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3C" w:rsidRDefault="009B463C" w:rsidP="00CF7A05">
      <w:pPr>
        <w:spacing w:after="0" w:line="240" w:lineRule="auto"/>
        <w:jc w:val="center"/>
        <w:rPr>
          <w:b/>
          <w:bCs/>
          <w:sz w:val="28"/>
          <w:szCs w:val="28"/>
        </w:rPr>
      </w:pPr>
      <w:r w:rsidRPr="00EC5D4D">
        <w:rPr>
          <w:rFonts w:ascii="Arial" w:hAnsi="Arial"/>
          <w:noProof/>
          <w:sz w:val="20"/>
          <w:lang w:eastAsia="fr-FR"/>
        </w:rPr>
        <w:drawing>
          <wp:anchor distT="0" distB="0" distL="114300" distR="114300" simplePos="0" relativeHeight="251659264" behindDoc="0" locked="0" layoutInCell="1" allowOverlap="1">
            <wp:simplePos x="0" y="0"/>
            <wp:positionH relativeFrom="margin">
              <wp:posOffset>3810</wp:posOffset>
            </wp:positionH>
            <wp:positionV relativeFrom="paragraph">
              <wp:posOffset>-51243</wp:posOffset>
            </wp:positionV>
            <wp:extent cx="2159635" cy="814705"/>
            <wp:effectExtent l="0" t="0" r="0" b="4445"/>
            <wp:wrapNone/>
            <wp:docPr id="930675374" name="Image 1" descr="AF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bv"/>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142" t="11799" b="20334"/>
                    <a:stretch/>
                  </pic:blipFill>
                  <pic:spPr bwMode="auto">
                    <a:xfrm>
                      <a:off x="0" y="0"/>
                      <a:ext cx="2159635" cy="8147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B463C" w:rsidRDefault="009B463C" w:rsidP="00CF7A05">
      <w:pPr>
        <w:spacing w:after="0" w:line="240" w:lineRule="auto"/>
        <w:jc w:val="center"/>
        <w:rPr>
          <w:b/>
          <w:bCs/>
          <w:sz w:val="28"/>
          <w:szCs w:val="28"/>
        </w:rPr>
      </w:pPr>
    </w:p>
    <w:p w:rsidR="009B463C" w:rsidRDefault="009B463C" w:rsidP="00CF7A05">
      <w:pPr>
        <w:spacing w:after="0" w:line="240" w:lineRule="auto"/>
        <w:jc w:val="center"/>
        <w:rPr>
          <w:b/>
          <w:bCs/>
          <w:sz w:val="28"/>
          <w:szCs w:val="28"/>
        </w:rPr>
      </w:pPr>
    </w:p>
    <w:p w:rsidR="009B463C" w:rsidRDefault="009B463C" w:rsidP="00CF7A05">
      <w:pPr>
        <w:spacing w:after="0" w:line="240" w:lineRule="auto"/>
        <w:jc w:val="center"/>
        <w:rPr>
          <w:b/>
          <w:bCs/>
          <w:sz w:val="28"/>
          <w:szCs w:val="28"/>
        </w:rPr>
      </w:pPr>
    </w:p>
    <w:p w:rsidR="001D0919" w:rsidRPr="00CD35CD" w:rsidRDefault="001D0919" w:rsidP="00CF7A05">
      <w:pPr>
        <w:spacing w:after="0" w:line="240" w:lineRule="auto"/>
        <w:jc w:val="center"/>
        <w:rPr>
          <w:b/>
          <w:bCs/>
          <w:sz w:val="28"/>
          <w:szCs w:val="28"/>
          <w:lang w:val="en-US"/>
        </w:rPr>
      </w:pPr>
      <w:r w:rsidRPr="00CD35CD">
        <w:rPr>
          <w:b/>
          <w:bCs/>
          <w:sz w:val="28"/>
          <w:szCs w:val="28"/>
          <w:lang w:val="en-US"/>
        </w:rPr>
        <w:t>Comments on amendments voted by</w:t>
      </w:r>
    </w:p>
    <w:p w:rsidR="006123A8" w:rsidRDefault="00CF7A05" w:rsidP="00CF7A05">
      <w:pPr>
        <w:spacing w:after="0" w:line="240" w:lineRule="auto"/>
        <w:jc w:val="center"/>
        <w:rPr>
          <w:b/>
          <w:bCs/>
          <w:sz w:val="28"/>
          <w:szCs w:val="28"/>
          <w:lang w:val="en-US"/>
        </w:rPr>
      </w:pPr>
      <w:r w:rsidRPr="00CD35CD">
        <w:rPr>
          <w:b/>
          <w:bCs/>
          <w:sz w:val="28"/>
          <w:szCs w:val="28"/>
          <w:lang w:val="en-US"/>
        </w:rPr>
        <w:t xml:space="preserve"> the European Parliament on 7 February 2024</w:t>
      </w:r>
    </w:p>
    <w:p w:rsidR="009E72A7" w:rsidRPr="00CD35CD" w:rsidRDefault="006123A8" w:rsidP="00CF7A05">
      <w:pPr>
        <w:spacing w:after="0" w:line="240" w:lineRule="auto"/>
        <w:jc w:val="center"/>
        <w:rPr>
          <w:b/>
          <w:bCs/>
          <w:sz w:val="28"/>
          <w:szCs w:val="28"/>
          <w:lang w:val="en-US"/>
        </w:rPr>
      </w:pPr>
      <w:r>
        <w:rPr>
          <w:b/>
          <w:bCs/>
          <w:sz w:val="28"/>
          <w:szCs w:val="28"/>
          <w:lang w:val="en-US"/>
        </w:rPr>
        <w:t>regarding</w:t>
      </w:r>
      <w:r w:rsidRPr="006123A8">
        <w:rPr>
          <w:b/>
          <w:bCs/>
          <w:sz w:val="28"/>
          <w:szCs w:val="28"/>
          <w:lang w:val="en-US"/>
        </w:rPr>
        <w:t xml:space="preserve"> the</w:t>
      </w:r>
      <w:r>
        <w:rPr>
          <w:b/>
          <w:bCs/>
          <w:sz w:val="28"/>
          <w:szCs w:val="28"/>
          <w:lang w:val="en-US"/>
        </w:rPr>
        <w:t xml:space="preserve">EU Commission’s </w:t>
      </w:r>
      <w:r w:rsidR="00CF7A05" w:rsidRPr="00CD35CD">
        <w:rPr>
          <w:b/>
          <w:bCs/>
          <w:sz w:val="28"/>
          <w:szCs w:val="28"/>
          <w:lang w:val="en-US"/>
        </w:rPr>
        <w:t>draft NGT Regulation</w:t>
      </w:r>
      <w:bookmarkStart w:id="0" w:name="_Hlk163144407"/>
      <w:bookmarkEnd w:id="0"/>
    </w:p>
    <w:p w:rsidR="00CF7A05" w:rsidRPr="00CD35CD" w:rsidRDefault="00CF7A05" w:rsidP="006473FC">
      <w:pPr>
        <w:spacing w:after="0" w:line="240" w:lineRule="auto"/>
        <w:jc w:val="both"/>
        <w:rPr>
          <w:lang w:val="en-US"/>
        </w:rPr>
      </w:pPr>
    </w:p>
    <w:p w:rsidR="0008570F" w:rsidRPr="00CD35CD" w:rsidRDefault="0008570F" w:rsidP="006473FC">
      <w:pPr>
        <w:spacing w:after="0" w:line="240" w:lineRule="auto"/>
        <w:jc w:val="both"/>
        <w:rPr>
          <w:lang w:val="en-US"/>
        </w:rPr>
      </w:pPr>
    </w:p>
    <w:p w:rsidR="00CF7A05" w:rsidRPr="00CD35CD" w:rsidRDefault="00CF7A05" w:rsidP="006473FC">
      <w:pPr>
        <w:spacing w:after="0" w:line="240" w:lineRule="auto"/>
        <w:jc w:val="both"/>
        <w:rPr>
          <w:lang w:val="en-US"/>
        </w:rPr>
      </w:pPr>
    </w:p>
    <w:p w:rsidR="006123A8" w:rsidRPr="001D2D99" w:rsidRDefault="005B6E0B" w:rsidP="006123A8">
      <w:pPr>
        <w:spacing w:after="0" w:line="240" w:lineRule="auto"/>
        <w:jc w:val="both"/>
        <w:rPr>
          <w:b/>
          <w:lang w:val="en-US"/>
        </w:rPr>
      </w:pPr>
      <w:r w:rsidRPr="001D2D99">
        <w:rPr>
          <w:b/>
          <w:lang w:val="en-US"/>
        </w:rPr>
        <w:t xml:space="preserve">While we believe that the European Parliament's positive vote on the </w:t>
      </w:r>
      <w:r w:rsidR="006123A8" w:rsidRPr="001D2D99">
        <w:rPr>
          <w:b/>
          <w:lang w:val="en-US"/>
        </w:rPr>
        <w:t xml:space="preserve">EU Commission’s proposed regulation </w:t>
      </w:r>
    </w:p>
    <w:p w:rsidR="00ED1BF5" w:rsidRPr="001D2D99" w:rsidRDefault="006123A8" w:rsidP="006123A8">
      <w:pPr>
        <w:spacing w:after="0" w:line="240" w:lineRule="auto"/>
        <w:jc w:val="both"/>
        <w:rPr>
          <w:b/>
          <w:lang w:val="en-US"/>
        </w:rPr>
      </w:pPr>
      <w:r w:rsidRPr="001D2D99">
        <w:rPr>
          <w:b/>
          <w:lang w:val="en-US"/>
        </w:rPr>
        <w:t>on plants and products obtained by certain new genomic techniques</w:t>
      </w:r>
      <w:r w:rsidR="005B6E0B" w:rsidRPr="001D2D99">
        <w:rPr>
          <w:b/>
          <w:lang w:val="en-US"/>
        </w:rPr>
        <w:t xml:space="preserve">(NGT) </w:t>
      </w:r>
      <w:r w:rsidR="00486374" w:rsidRPr="001D2D99">
        <w:rPr>
          <w:b/>
          <w:lang w:val="en-US"/>
        </w:rPr>
        <w:t>represents</w:t>
      </w:r>
      <w:r w:rsidR="005B6E0B" w:rsidRPr="001D2D99">
        <w:rPr>
          <w:b/>
          <w:lang w:val="en-US"/>
        </w:rPr>
        <w:t xml:space="preserve"> a positive step towards the adoption of a regulation allowing the development and marketing of these plants and products, we note that amendments to the draft</w:t>
      </w:r>
      <w:r w:rsidRPr="001D2D99">
        <w:rPr>
          <w:b/>
          <w:lang w:val="en-US"/>
        </w:rPr>
        <w:t xml:space="preserve">, if retained in the final </w:t>
      </w:r>
      <w:r w:rsidR="002C2883" w:rsidRPr="001D2D99">
        <w:rPr>
          <w:b/>
          <w:lang w:val="en-US"/>
        </w:rPr>
        <w:t>text, could</w:t>
      </w:r>
      <w:r w:rsidR="005B6E0B" w:rsidRPr="001D2D99">
        <w:rPr>
          <w:b/>
          <w:lang w:val="en-US"/>
        </w:rPr>
        <w:t xml:space="preserve"> lead touncertainties </w:t>
      </w:r>
      <w:r w:rsidRPr="001D2D99">
        <w:rPr>
          <w:b/>
          <w:lang w:val="en-US"/>
        </w:rPr>
        <w:t xml:space="preserve">regarding </w:t>
      </w:r>
      <w:r w:rsidR="005B6E0B" w:rsidRPr="001D2D99">
        <w:rPr>
          <w:b/>
          <w:lang w:val="en-US"/>
        </w:rPr>
        <w:t xml:space="preserve">the real possibilities to market such plants and products in the EU.  </w:t>
      </w:r>
      <w:r w:rsidR="002C2883" w:rsidRPr="001D2D99">
        <w:rPr>
          <w:b/>
          <w:lang w:val="en-US"/>
        </w:rPr>
        <w:t>Our</w:t>
      </w:r>
      <w:r w:rsidR="00486374" w:rsidRPr="001D2D99">
        <w:rPr>
          <w:b/>
          <w:lang w:val="en-US"/>
        </w:rPr>
        <w:t xml:space="preserve"> close</w:t>
      </w:r>
      <w:r w:rsidR="002C2883" w:rsidRPr="001D2D99">
        <w:rPr>
          <w:b/>
          <w:lang w:val="en-US"/>
        </w:rPr>
        <w:t xml:space="preserve"> analysis</w:t>
      </w:r>
      <w:r w:rsidR="005B6E0B" w:rsidRPr="001D2D99">
        <w:rPr>
          <w:b/>
          <w:lang w:val="en-US"/>
        </w:rPr>
        <w:t xml:space="preserve"> of the amendments voted by the E</w:t>
      </w:r>
      <w:r w:rsidRPr="001D2D99">
        <w:rPr>
          <w:b/>
          <w:lang w:val="en-US"/>
        </w:rPr>
        <w:t>U</w:t>
      </w:r>
      <w:r w:rsidR="005B6E0B" w:rsidRPr="001D2D99">
        <w:rPr>
          <w:b/>
          <w:lang w:val="en-US"/>
        </w:rPr>
        <w:t xml:space="preserve"> Parliament</w:t>
      </w:r>
      <w:r w:rsidR="00CD35CD" w:rsidRPr="001D2D99">
        <w:rPr>
          <w:b/>
          <w:vertAlign w:val="superscript"/>
          <w:lang w:val="en-US"/>
        </w:rPr>
        <w:t>1</w:t>
      </w:r>
      <w:r w:rsidR="005B6E0B" w:rsidRPr="001D2D99">
        <w:rPr>
          <w:b/>
          <w:lang w:val="en-US"/>
        </w:rPr>
        <w:t xml:space="preserve"> lead us to make the following comments </w:t>
      </w:r>
      <w:r w:rsidRPr="001D2D99">
        <w:rPr>
          <w:b/>
          <w:lang w:val="en-US"/>
        </w:rPr>
        <w:t xml:space="preserve">regarding </w:t>
      </w:r>
      <w:r w:rsidR="005B6E0B" w:rsidRPr="001D2D99">
        <w:rPr>
          <w:b/>
          <w:lang w:val="en-US"/>
        </w:rPr>
        <w:t xml:space="preserve">those </w:t>
      </w:r>
      <w:r w:rsidRPr="001D2D99">
        <w:rPr>
          <w:b/>
          <w:lang w:val="en-US"/>
        </w:rPr>
        <w:t xml:space="preserve">amendments </w:t>
      </w:r>
      <w:r w:rsidR="005B6E0B" w:rsidRPr="001D2D99">
        <w:rPr>
          <w:b/>
          <w:lang w:val="en-US"/>
        </w:rPr>
        <w:t>w</w:t>
      </w:r>
      <w:r w:rsidRPr="001D2D99">
        <w:rPr>
          <w:b/>
          <w:lang w:val="en-US"/>
        </w:rPr>
        <w:t>e believe</w:t>
      </w:r>
      <w:r w:rsidR="005B6E0B" w:rsidRPr="001D2D99">
        <w:rPr>
          <w:b/>
          <w:lang w:val="en-US"/>
        </w:rPr>
        <w:t xml:space="preserve"> call into question the basic principles of the draft presented by the Commission.</w:t>
      </w:r>
    </w:p>
    <w:p w:rsidR="001402B0" w:rsidRPr="00CD35CD" w:rsidRDefault="001402B0" w:rsidP="006473FC">
      <w:pPr>
        <w:spacing w:after="0" w:line="240" w:lineRule="auto"/>
        <w:jc w:val="both"/>
        <w:rPr>
          <w:lang w:val="en-US"/>
        </w:rPr>
      </w:pPr>
    </w:p>
    <w:p w:rsidR="00ED1BF5" w:rsidRPr="00CD35CD" w:rsidRDefault="00ED1BF5" w:rsidP="006473FC">
      <w:pPr>
        <w:pStyle w:val="Paragraphedeliste"/>
        <w:numPr>
          <w:ilvl w:val="0"/>
          <w:numId w:val="3"/>
        </w:numPr>
        <w:ind w:left="284" w:hanging="284"/>
        <w:jc w:val="both"/>
        <w:rPr>
          <w:rFonts w:asciiTheme="minorHAnsi" w:hAnsiTheme="minorHAnsi" w:cstheme="minorBidi"/>
          <w:b/>
          <w:bCs/>
          <w:lang w:val="en-US" w:eastAsia="en-US"/>
        </w:rPr>
      </w:pPr>
      <w:r w:rsidRPr="00CD35CD">
        <w:rPr>
          <w:rFonts w:asciiTheme="minorHAnsi" w:hAnsiTheme="minorHAnsi" w:cstheme="minorBidi"/>
          <w:b/>
          <w:bCs/>
          <w:lang w:val="en-US" w:eastAsia="en-US"/>
        </w:rPr>
        <w:t xml:space="preserve">Prohibition of patentability of </w:t>
      </w:r>
      <w:r w:rsidR="006123A8">
        <w:rPr>
          <w:rFonts w:asciiTheme="minorHAnsi" w:hAnsiTheme="minorHAnsi" w:cstheme="minorBidi"/>
          <w:b/>
          <w:bCs/>
          <w:lang w:val="en-US" w:eastAsia="en-US"/>
        </w:rPr>
        <w:t>NGT</w:t>
      </w:r>
      <w:r w:rsidRPr="00CD35CD">
        <w:rPr>
          <w:rFonts w:asciiTheme="minorHAnsi" w:hAnsiTheme="minorHAnsi" w:cstheme="minorBidi"/>
          <w:b/>
          <w:bCs/>
          <w:lang w:val="en-US" w:eastAsia="en-US"/>
        </w:rPr>
        <w:t xml:space="preserve"> plants and products (amendments N°292, 167, 23, 33, 253, 66 and 69)</w:t>
      </w:r>
    </w:p>
    <w:p w:rsidR="00ED1BF5" w:rsidRPr="00CD35CD" w:rsidRDefault="00ED1BF5" w:rsidP="006473FC">
      <w:pPr>
        <w:pStyle w:val="Paragraphedeliste"/>
        <w:ind w:left="284"/>
        <w:jc w:val="both"/>
        <w:rPr>
          <w:rFonts w:asciiTheme="minorHAnsi" w:hAnsiTheme="minorHAnsi" w:cstheme="minorBidi"/>
          <w:lang w:val="en-US" w:eastAsia="en-US"/>
        </w:rPr>
      </w:pPr>
    </w:p>
    <w:p w:rsidR="009A6248" w:rsidRPr="00CD35CD" w:rsidRDefault="00606949" w:rsidP="006473FC">
      <w:pPr>
        <w:pStyle w:val="Paragraphedeliste"/>
        <w:ind w:left="284"/>
        <w:jc w:val="both"/>
        <w:rPr>
          <w:rFonts w:asciiTheme="minorHAnsi" w:hAnsiTheme="minorHAnsi" w:cstheme="minorBidi"/>
          <w:lang w:val="en-US" w:eastAsia="en-US"/>
        </w:rPr>
      </w:pPr>
      <w:r w:rsidRPr="00CD35CD">
        <w:rPr>
          <w:rFonts w:asciiTheme="minorHAnsi" w:hAnsiTheme="minorHAnsi" w:cstheme="minorBidi"/>
          <w:lang w:val="en-US" w:eastAsia="en-US"/>
        </w:rPr>
        <w:t xml:space="preserve">Through several amendments, the Parliament voted to ban the patentability of </w:t>
      </w:r>
      <w:r w:rsidR="006123A8">
        <w:rPr>
          <w:rFonts w:asciiTheme="minorHAnsi" w:hAnsiTheme="minorHAnsi" w:cstheme="minorBidi"/>
          <w:lang w:val="en-US" w:eastAsia="en-US"/>
        </w:rPr>
        <w:t>NGT</w:t>
      </w:r>
      <w:r w:rsidRPr="00CD35CD">
        <w:rPr>
          <w:rFonts w:asciiTheme="minorHAnsi" w:hAnsiTheme="minorHAnsi" w:cstheme="minorBidi"/>
          <w:lang w:val="en-US" w:eastAsia="en-US"/>
        </w:rPr>
        <w:t xml:space="preserve">-1 plants and products </w:t>
      </w:r>
      <w:r w:rsidR="002C2883" w:rsidRPr="00CD35CD">
        <w:rPr>
          <w:rFonts w:asciiTheme="minorHAnsi" w:hAnsiTheme="minorHAnsi" w:cstheme="minorBidi"/>
          <w:lang w:val="en-US" w:eastAsia="en-US"/>
        </w:rPr>
        <w:t>(</w:t>
      </w:r>
      <w:r w:rsidR="002C2883">
        <w:rPr>
          <w:rFonts w:asciiTheme="minorHAnsi" w:hAnsiTheme="minorHAnsi" w:cstheme="minorBidi"/>
          <w:lang w:val="en-US" w:eastAsia="en-US"/>
        </w:rPr>
        <w:t>a</w:t>
      </w:r>
      <w:r w:rsidRPr="00CD35CD">
        <w:rPr>
          <w:rFonts w:asciiTheme="minorHAnsi" w:hAnsiTheme="minorHAnsi" w:cstheme="minorBidi"/>
          <w:lang w:val="en-US" w:eastAsia="en-US"/>
        </w:rPr>
        <w:t xml:space="preserve">ban </w:t>
      </w:r>
      <w:r w:rsidR="006123A8">
        <w:rPr>
          <w:rFonts w:asciiTheme="minorHAnsi" w:hAnsiTheme="minorHAnsi" w:cstheme="minorBidi"/>
          <w:lang w:val="en-US" w:eastAsia="en-US"/>
        </w:rPr>
        <w:t xml:space="preserve">also </w:t>
      </w:r>
      <w:r w:rsidRPr="00CD35CD">
        <w:rPr>
          <w:rFonts w:asciiTheme="minorHAnsi" w:hAnsiTheme="minorHAnsi" w:cstheme="minorBidi"/>
          <w:lang w:val="en-US" w:eastAsia="en-US"/>
        </w:rPr>
        <w:t xml:space="preserve">extended to plants and products </w:t>
      </w:r>
      <w:r w:rsidR="006123A8">
        <w:rPr>
          <w:rFonts w:asciiTheme="minorHAnsi" w:hAnsiTheme="minorHAnsi" w:cstheme="minorBidi"/>
          <w:lang w:val="en-US" w:eastAsia="en-US"/>
        </w:rPr>
        <w:t xml:space="preserve">currently </w:t>
      </w:r>
      <w:r w:rsidRPr="00CD35CD">
        <w:rPr>
          <w:rFonts w:asciiTheme="minorHAnsi" w:hAnsiTheme="minorHAnsi" w:cstheme="minorBidi"/>
          <w:lang w:val="en-US" w:eastAsia="en-US"/>
        </w:rPr>
        <w:t xml:space="preserve">exempted from the scope of GMO legislation).  In addition, Parliament calls on the Commission, by June </w:t>
      </w:r>
      <w:r w:rsidR="001402B0" w:rsidRPr="00CD35CD">
        <w:rPr>
          <w:lang w:val="en-US"/>
        </w:rPr>
        <w:t xml:space="preserve">2025 at the latest, to present a report on "the </w:t>
      </w:r>
      <w:r w:rsidR="006123A8" w:rsidRPr="006123A8">
        <w:rPr>
          <w:lang w:val="en-US"/>
        </w:rPr>
        <w:t xml:space="preserve">role and impact of patents on breeders' and farmers' access to varied plant reproductive material, as well as on innovation and, in particular, on opportunities for SMEs </w:t>
      </w:r>
      <w:r w:rsidR="001402B0" w:rsidRPr="00CD35CD">
        <w:rPr>
          <w:lang w:val="en-US"/>
        </w:rPr>
        <w:t xml:space="preserve">".  While </w:t>
      </w:r>
      <w:r w:rsidR="00486374">
        <w:rPr>
          <w:lang w:val="en-US"/>
        </w:rPr>
        <w:t xml:space="preserve">AFBV </w:t>
      </w:r>
      <w:r w:rsidR="001402B0" w:rsidRPr="00CD35CD">
        <w:rPr>
          <w:lang w:val="en-US"/>
        </w:rPr>
        <w:t>recognize</w:t>
      </w:r>
      <w:r w:rsidR="00486374">
        <w:rPr>
          <w:lang w:val="en-US"/>
        </w:rPr>
        <w:t>s</w:t>
      </w:r>
      <w:r w:rsidR="001402B0" w:rsidRPr="00CD35CD">
        <w:rPr>
          <w:lang w:val="en-US"/>
        </w:rPr>
        <w:t xml:space="preserve"> that industrial property (IP) can lead to </w:t>
      </w:r>
      <w:r w:rsidR="00943E77" w:rsidRPr="00CD35CD">
        <w:rPr>
          <w:rFonts w:asciiTheme="minorHAnsi" w:hAnsiTheme="minorHAnsi" w:cstheme="minorBidi"/>
          <w:lang w:val="en-US" w:eastAsia="en-US"/>
        </w:rPr>
        <w:t xml:space="preserve">difficulties, it is necessary to provide essential innovation protection for inventors while providing access to plant genetic resources for breeders and farmers, even if some actors find that these modalities do not provide all the freedom they want.  We believe that a decision on the patentability, or not, of </w:t>
      </w:r>
      <w:r w:rsidR="006123A8">
        <w:rPr>
          <w:rFonts w:asciiTheme="minorHAnsi" w:hAnsiTheme="minorHAnsi" w:cstheme="minorBidi"/>
          <w:lang w:val="en-US" w:eastAsia="en-US"/>
        </w:rPr>
        <w:t>NGT</w:t>
      </w:r>
      <w:r w:rsidR="00943E77" w:rsidRPr="00CD35CD">
        <w:rPr>
          <w:rFonts w:asciiTheme="minorHAnsi" w:hAnsiTheme="minorHAnsi" w:cstheme="minorBidi"/>
          <w:lang w:val="en-US" w:eastAsia="en-US"/>
        </w:rPr>
        <w:t xml:space="preserve"> plants and products at EU level should follow the modalities in force in the EU under the Interinstitutional Agreement on Better Law-Making of 12 May 2016</w:t>
      </w:r>
      <w:r w:rsidR="00CD35CD" w:rsidRPr="00CD35CD">
        <w:rPr>
          <w:rFonts w:asciiTheme="minorHAnsi" w:hAnsiTheme="minorHAnsi" w:cstheme="minorBidi"/>
          <w:vertAlign w:val="superscript"/>
          <w:lang w:val="en-US" w:eastAsia="en-US"/>
        </w:rPr>
        <w:t>2</w:t>
      </w:r>
      <w:r w:rsidR="00943E77" w:rsidRPr="00CD35CD">
        <w:rPr>
          <w:rFonts w:asciiTheme="minorHAnsi" w:hAnsiTheme="minorHAnsi" w:cstheme="minorBidi"/>
          <w:lang w:val="en-US" w:eastAsia="en-US"/>
        </w:rPr>
        <w:t>.  It provides that any proposed legislation requires an impact assessment, stakeholder and public consultation, feedback, and an ex-post evaluation of existing legislation under Section III.   It seems to us that the request for a report on the role and impact of these patents is justified and that this report and any proposals it may make should be awaited before any decisions are taken.  Thedeadline</w:t>
      </w:r>
      <w:r w:rsidR="00486374">
        <w:rPr>
          <w:rFonts w:asciiTheme="minorHAnsi" w:hAnsiTheme="minorHAnsi" w:cstheme="minorBidi"/>
          <w:lang w:val="en-US" w:eastAsia="en-US"/>
        </w:rPr>
        <w:t xml:space="preserve"> of </w:t>
      </w:r>
      <w:r w:rsidR="00943E77" w:rsidRPr="00CD35CD">
        <w:rPr>
          <w:rFonts w:asciiTheme="minorHAnsi" w:hAnsiTheme="minorHAnsi" w:cstheme="minorBidi"/>
          <w:lang w:val="en-US" w:eastAsia="en-US"/>
        </w:rPr>
        <w:t xml:space="preserve">June 2025 </w:t>
      </w:r>
      <w:r w:rsidR="00486374">
        <w:rPr>
          <w:rFonts w:asciiTheme="minorHAnsi" w:hAnsiTheme="minorHAnsi" w:cstheme="minorBidi"/>
          <w:lang w:val="en-US" w:eastAsia="en-US"/>
        </w:rPr>
        <w:t xml:space="preserve">proposed </w:t>
      </w:r>
      <w:r w:rsidR="00943E77" w:rsidRPr="00CD35CD">
        <w:rPr>
          <w:rFonts w:asciiTheme="minorHAnsi" w:hAnsiTheme="minorHAnsi" w:cstheme="minorBidi"/>
          <w:lang w:val="en-US" w:eastAsia="en-US"/>
        </w:rPr>
        <w:t xml:space="preserve">by the European Parliament or "no later than 31 December 2025" by the Spanish Presidency, could be compatible with the </w:t>
      </w:r>
      <w:r w:rsidR="006123A8">
        <w:rPr>
          <w:rFonts w:asciiTheme="minorHAnsi" w:hAnsiTheme="minorHAnsi" w:cstheme="minorBidi"/>
          <w:lang w:val="en-US" w:eastAsia="en-US"/>
        </w:rPr>
        <w:t xml:space="preserve">entry into force </w:t>
      </w:r>
      <w:r w:rsidR="00943E77" w:rsidRPr="00CD35CD">
        <w:rPr>
          <w:rFonts w:asciiTheme="minorHAnsi" w:hAnsiTheme="minorHAnsi" w:cstheme="minorBidi"/>
          <w:lang w:val="en-US" w:eastAsia="en-US"/>
        </w:rPr>
        <w:t xml:space="preserve">of the regulation that </w:t>
      </w:r>
      <w:r w:rsidR="00486374">
        <w:rPr>
          <w:rFonts w:asciiTheme="minorHAnsi" w:hAnsiTheme="minorHAnsi" w:cstheme="minorBidi"/>
          <w:lang w:val="en-US" w:eastAsia="en-US"/>
        </w:rPr>
        <w:t xml:space="preserve">could </w:t>
      </w:r>
      <w:r w:rsidR="00943E77" w:rsidRPr="00CD35CD">
        <w:rPr>
          <w:rFonts w:asciiTheme="minorHAnsi" w:hAnsiTheme="minorHAnsi" w:cstheme="minorBidi"/>
          <w:lang w:val="en-US" w:eastAsia="en-US"/>
        </w:rPr>
        <w:t>take place after June 2026</w:t>
      </w:r>
      <w:r w:rsidR="00486374">
        <w:rPr>
          <w:rFonts w:asciiTheme="minorHAnsi" w:hAnsiTheme="minorHAnsi" w:cstheme="minorBidi"/>
          <w:lang w:val="en-US" w:eastAsia="en-US"/>
        </w:rPr>
        <w:t xml:space="preserve">, </w:t>
      </w:r>
      <w:r w:rsidR="006123A8">
        <w:rPr>
          <w:rFonts w:asciiTheme="minorHAnsi" w:hAnsiTheme="minorHAnsi" w:cstheme="minorBidi"/>
          <w:lang w:val="en-US" w:eastAsia="en-US"/>
        </w:rPr>
        <w:t xml:space="preserve">as </w:t>
      </w:r>
      <w:r w:rsidR="00943E77" w:rsidRPr="00CD35CD">
        <w:rPr>
          <w:rFonts w:asciiTheme="minorHAnsi" w:hAnsiTheme="minorHAnsi" w:cstheme="minorBidi"/>
          <w:lang w:val="en-US" w:eastAsia="en-US"/>
        </w:rPr>
        <w:t xml:space="preserve">the trilogue does not </w:t>
      </w:r>
      <w:r w:rsidR="006123A8">
        <w:rPr>
          <w:rFonts w:asciiTheme="minorHAnsi" w:hAnsiTheme="minorHAnsi" w:cstheme="minorBidi"/>
          <w:lang w:val="en-US" w:eastAsia="en-US"/>
        </w:rPr>
        <w:t xml:space="preserve">appear </w:t>
      </w:r>
      <w:r w:rsidR="00943E77" w:rsidRPr="00CD35CD">
        <w:rPr>
          <w:rFonts w:asciiTheme="minorHAnsi" w:hAnsiTheme="minorHAnsi" w:cstheme="minorBidi"/>
          <w:lang w:val="en-US" w:eastAsia="en-US"/>
        </w:rPr>
        <w:t xml:space="preserve">to be </w:t>
      </w:r>
      <w:r w:rsidR="006123A8">
        <w:rPr>
          <w:rFonts w:asciiTheme="minorHAnsi" w:hAnsiTheme="minorHAnsi" w:cstheme="minorBidi"/>
          <w:lang w:val="en-US" w:eastAsia="en-US"/>
        </w:rPr>
        <w:t xml:space="preserve">feasible </w:t>
      </w:r>
      <w:r w:rsidR="00943E77" w:rsidRPr="00CD35CD">
        <w:rPr>
          <w:rFonts w:asciiTheme="minorHAnsi" w:hAnsiTheme="minorHAnsi" w:cstheme="minorBidi"/>
          <w:lang w:val="en-US" w:eastAsia="en-US"/>
        </w:rPr>
        <w:t xml:space="preserve">before the end of the current </w:t>
      </w:r>
      <w:r w:rsidR="006123A8">
        <w:rPr>
          <w:rFonts w:asciiTheme="minorHAnsi" w:hAnsiTheme="minorHAnsi" w:cstheme="minorBidi"/>
          <w:lang w:val="en-US" w:eastAsia="en-US"/>
        </w:rPr>
        <w:t>mandate</w:t>
      </w:r>
      <w:r w:rsidR="00943E77" w:rsidRPr="00CD35CD">
        <w:rPr>
          <w:rFonts w:asciiTheme="minorHAnsi" w:hAnsiTheme="minorHAnsi" w:cstheme="minorBidi"/>
          <w:lang w:val="en-US" w:eastAsia="en-US"/>
        </w:rPr>
        <w:t>.</w:t>
      </w:r>
    </w:p>
    <w:p w:rsidR="00FC7316" w:rsidRPr="00CD35CD" w:rsidRDefault="00FC7316" w:rsidP="006473FC">
      <w:pPr>
        <w:pStyle w:val="Paragraphedeliste"/>
        <w:ind w:left="284"/>
        <w:jc w:val="both"/>
        <w:rPr>
          <w:rFonts w:asciiTheme="minorHAnsi" w:hAnsiTheme="minorHAnsi" w:cstheme="minorBidi"/>
          <w:lang w:val="en-US" w:eastAsia="en-US"/>
        </w:rPr>
      </w:pPr>
    </w:p>
    <w:p w:rsidR="001D662D" w:rsidRPr="00CD35CD" w:rsidRDefault="00336D7D" w:rsidP="006473FC">
      <w:pPr>
        <w:pStyle w:val="Paragraphedeliste"/>
        <w:ind w:left="284"/>
        <w:jc w:val="both"/>
        <w:rPr>
          <w:rFonts w:asciiTheme="minorHAnsi" w:hAnsiTheme="minorHAnsi" w:cstheme="minorBidi"/>
          <w:lang w:val="en-US" w:eastAsia="en-US"/>
        </w:rPr>
      </w:pPr>
      <w:r w:rsidRPr="00CD35CD">
        <w:rPr>
          <w:rFonts w:asciiTheme="minorHAnsi" w:hAnsiTheme="minorHAnsi" w:cstheme="minorBidi"/>
          <w:lang w:val="en-US" w:eastAsia="en-US"/>
        </w:rPr>
        <w:t xml:space="preserve">We believe that the above-mentioned amendments </w:t>
      </w:r>
      <w:r w:rsidR="006123A8">
        <w:rPr>
          <w:rFonts w:asciiTheme="minorHAnsi" w:hAnsiTheme="minorHAnsi" w:cstheme="minorBidi"/>
          <w:lang w:val="en-US" w:eastAsia="en-US"/>
        </w:rPr>
        <w:t>sh</w:t>
      </w:r>
      <w:r w:rsidRPr="00CD35CD">
        <w:rPr>
          <w:rFonts w:asciiTheme="minorHAnsi" w:hAnsiTheme="minorHAnsi" w:cstheme="minorBidi"/>
          <w:lang w:val="en-US" w:eastAsia="en-US"/>
        </w:rPr>
        <w:t xml:space="preserve">ould be re-examined </w:t>
      </w:r>
      <w:r w:rsidR="006123A8">
        <w:rPr>
          <w:rFonts w:asciiTheme="minorHAnsi" w:hAnsiTheme="minorHAnsi" w:cstheme="minorBidi"/>
          <w:lang w:val="en-US" w:eastAsia="en-US"/>
        </w:rPr>
        <w:t xml:space="preserve">taking into account </w:t>
      </w:r>
      <w:r w:rsidRPr="00CD35CD">
        <w:rPr>
          <w:rFonts w:asciiTheme="minorHAnsi" w:hAnsiTheme="minorHAnsi" w:cstheme="minorBidi"/>
          <w:lang w:val="en-US" w:eastAsia="en-US"/>
        </w:rPr>
        <w:t xml:space="preserve">the </w:t>
      </w:r>
      <w:r w:rsidR="006123A8">
        <w:rPr>
          <w:rFonts w:asciiTheme="minorHAnsi" w:hAnsiTheme="minorHAnsi" w:cstheme="minorBidi"/>
          <w:lang w:val="en-US" w:eastAsia="en-US"/>
        </w:rPr>
        <w:t xml:space="preserve">compromise text prepared by </w:t>
      </w:r>
      <w:r w:rsidRPr="00CD35CD">
        <w:rPr>
          <w:rFonts w:asciiTheme="minorHAnsi" w:hAnsiTheme="minorHAnsi" w:cstheme="minorBidi"/>
          <w:lang w:val="en-US" w:eastAsia="en-US"/>
        </w:rPr>
        <w:t>the Spanish Presidency.</w:t>
      </w:r>
    </w:p>
    <w:p w:rsidR="00ED1BF5" w:rsidRPr="00CD35CD" w:rsidRDefault="00ED1BF5" w:rsidP="006473FC">
      <w:pPr>
        <w:pStyle w:val="Paragraphedeliste"/>
        <w:ind w:left="284"/>
        <w:jc w:val="both"/>
        <w:rPr>
          <w:rFonts w:asciiTheme="minorHAnsi" w:hAnsiTheme="minorHAnsi" w:cstheme="minorBidi"/>
          <w:lang w:val="en-US" w:eastAsia="en-US"/>
        </w:rPr>
      </w:pPr>
    </w:p>
    <w:p w:rsidR="00ED1BF5" w:rsidRPr="00CD35CD" w:rsidRDefault="00ED1BF5" w:rsidP="006473FC">
      <w:pPr>
        <w:pStyle w:val="Paragraphedeliste"/>
        <w:numPr>
          <w:ilvl w:val="0"/>
          <w:numId w:val="3"/>
        </w:numPr>
        <w:ind w:left="284" w:hanging="284"/>
        <w:jc w:val="both"/>
        <w:rPr>
          <w:rFonts w:asciiTheme="minorHAnsi" w:hAnsiTheme="minorHAnsi" w:cstheme="minorBidi"/>
          <w:b/>
          <w:bCs/>
          <w:lang w:val="en-US" w:eastAsia="en-US"/>
        </w:rPr>
      </w:pPr>
      <w:r w:rsidRPr="00CD35CD">
        <w:rPr>
          <w:rFonts w:asciiTheme="minorHAnsi" w:hAnsiTheme="minorHAnsi" w:cstheme="minorBidi"/>
          <w:b/>
          <w:bCs/>
          <w:lang w:val="en-US" w:eastAsia="en-US"/>
        </w:rPr>
        <w:t xml:space="preserve">Introduction of labelling at </w:t>
      </w:r>
      <w:r w:rsidR="006123A8">
        <w:rPr>
          <w:rFonts w:asciiTheme="minorHAnsi" w:hAnsiTheme="minorHAnsi" w:cstheme="minorBidi"/>
          <w:b/>
          <w:bCs/>
          <w:lang w:val="en-US" w:eastAsia="en-US"/>
        </w:rPr>
        <w:t>NGT</w:t>
      </w:r>
      <w:r w:rsidRPr="00CD35CD">
        <w:rPr>
          <w:rFonts w:asciiTheme="minorHAnsi" w:hAnsiTheme="minorHAnsi" w:cstheme="minorBidi"/>
          <w:b/>
          <w:bCs/>
          <w:lang w:val="en-US" w:eastAsia="en-US"/>
        </w:rPr>
        <w:t xml:space="preserve"> product level (amendments N°243, 264 and 265)</w:t>
      </w:r>
    </w:p>
    <w:p w:rsidR="00ED1BF5" w:rsidRPr="00CD35CD" w:rsidRDefault="00ED1BF5" w:rsidP="006473FC">
      <w:pPr>
        <w:pStyle w:val="Paragraphedeliste"/>
        <w:ind w:left="284"/>
        <w:jc w:val="both"/>
        <w:rPr>
          <w:rFonts w:asciiTheme="minorHAnsi" w:hAnsiTheme="minorHAnsi" w:cstheme="minorBidi"/>
          <w:lang w:val="en-US" w:eastAsia="en-US"/>
        </w:rPr>
      </w:pPr>
    </w:p>
    <w:p w:rsidR="00792E7A" w:rsidRPr="00CD35CD" w:rsidRDefault="0021676C" w:rsidP="006473FC">
      <w:pPr>
        <w:pStyle w:val="Paragraphedeliste"/>
        <w:ind w:left="284"/>
        <w:jc w:val="both"/>
        <w:rPr>
          <w:szCs w:val="24"/>
          <w:lang w:val="en-US" w:eastAsia="en-US"/>
        </w:rPr>
      </w:pPr>
      <w:r w:rsidRPr="00CD35CD">
        <w:rPr>
          <w:rFonts w:asciiTheme="minorHAnsi" w:hAnsiTheme="minorHAnsi" w:cstheme="minorBidi"/>
          <w:lang w:val="en-US" w:eastAsia="en-US"/>
        </w:rPr>
        <w:t xml:space="preserve">While </w:t>
      </w:r>
      <w:r w:rsidRPr="00CD35CD">
        <w:rPr>
          <w:szCs w:val="24"/>
          <w:lang w:val="en-US" w:eastAsia="en-US"/>
        </w:rPr>
        <w:t>the Commission's draft provided for labelling of 'plant reproductive material', the Parliament introduced '</w:t>
      </w:r>
      <w:r w:rsidRPr="00CD35CD">
        <w:rPr>
          <w:rFonts w:asciiTheme="minorHAnsi" w:hAnsiTheme="minorHAnsi" w:cstheme="minorBidi"/>
          <w:lang w:val="en-US" w:eastAsia="en-US"/>
        </w:rPr>
        <w:t>New Genomic Techniques' labelling for '</w:t>
      </w:r>
      <w:r w:rsidR="006123A8" w:rsidRPr="006123A8">
        <w:rPr>
          <w:rFonts w:asciiTheme="minorHAnsi" w:hAnsiTheme="minorHAnsi" w:cstheme="minorBidi"/>
          <w:lang w:val="en-US" w:eastAsia="en-US"/>
        </w:rPr>
        <w:t>Category 1 NGT plants, products containing or consisting of category 1 NGT plant(s) and plant reproductive material, including for breeding and scientific purposes that contains or consists of category 1 NGT plant(s) and is made available to third parties, whether in return for payment or free of charge</w:t>
      </w:r>
      <w:r w:rsidR="006123A8">
        <w:rPr>
          <w:rFonts w:asciiTheme="minorHAnsi" w:hAnsiTheme="minorHAnsi" w:cstheme="minorBidi"/>
          <w:lang w:val="en-US" w:eastAsia="en-US"/>
        </w:rPr>
        <w:t>’</w:t>
      </w:r>
      <w:r w:rsidRPr="00CD35CD">
        <w:rPr>
          <w:szCs w:val="24"/>
          <w:lang w:val="en-US" w:eastAsia="en-US"/>
        </w:rPr>
        <w:t>.  The stated objective is to "</w:t>
      </w:r>
      <w:r w:rsidR="006123A8" w:rsidRPr="006123A8">
        <w:rPr>
          <w:szCs w:val="24"/>
          <w:lang w:val="en-US" w:eastAsia="en-US"/>
        </w:rPr>
        <w:t>ensure that accurate information is available to operators and consumers to enable them to exercise their freedom of choice in an effective manner</w:t>
      </w:r>
      <w:r w:rsidRPr="00CD35CD">
        <w:rPr>
          <w:szCs w:val="24"/>
          <w:lang w:val="en-US" w:eastAsia="en-US"/>
        </w:rPr>
        <w:t xml:space="preserve">".  This labelling, based on the technique used, can be considered discriminatory with regard to plants and products with the same </w:t>
      </w:r>
      <w:r w:rsidR="0039718B">
        <w:rPr>
          <w:szCs w:val="24"/>
          <w:lang w:val="en-US" w:eastAsia="en-US"/>
        </w:rPr>
        <w:t>traits</w:t>
      </w:r>
      <w:r w:rsidRPr="00CD35CD">
        <w:rPr>
          <w:szCs w:val="24"/>
          <w:lang w:val="en-US" w:eastAsia="en-US"/>
        </w:rPr>
        <w:t xml:space="preserve"> but obtained by different methods.  It does not give any information about the plant or the product itself, only information </w:t>
      </w:r>
      <w:r w:rsidR="004E5582" w:rsidRPr="00CD35CD">
        <w:rPr>
          <w:b/>
          <w:bCs/>
          <w:szCs w:val="24"/>
          <w:lang w:val="en-US" w:eastAsia="en-US"/>
        </w:rPr>
        <w:t>about one of the many techniques</w:t>
      </w:r>
      <w:r w:rsidR="004E5582" w:rsidRPr="00CD35CD">
        <w:rPr>
          <w:szCs w:val="24"/>
          <w:lang w:val="en-US" w:eastAsia="en-US"/>
        </w:rPr>
        <w:t xml:space="preserve"> that have been used to produce it.</w:t>
      </w:r>
    </w:p>
    <w:p w:rsidR="00D96FFA" w:rsidRPr="00CD35CD" w:rsidRDefault="00D96FFA" w:rsidP="006473FC">
      <w:pPr>
        <w:pStyle w:val="Paragraphedeliste"/>
        <w:ind w:left="284"/>
        <w:jc w:val="both"/>
        <w:rPr>
          <w:szCs w:val="24"/>
          <w:lang w:val="en-US" w:eastAsia="en-US"/>
        </w:rPr>
      </w:pPr>
    </w:p>
    <w:p w:rsidR="00D96FFA" w:rsidRPr="00CD35CD" w:rsidRDefault="005C31FB" w:rsidP="006473FC">
      <w:pPr>
        <w:pStyle w:val="Paragraphedeliste"/>
        <w:ind w:left="284"/>
        <w:jc w:val="both"/>
        <w:rPr>
          <w:szCs w:val="24"/>
          <w:lang w:val="en-US" w:eastAsia="en-US"/>
        </w:rPr>
      </w:pPr>
      <w:r w:rsidRPr="00CD35CD">
        <w:rPr>
          <w:szCs w:val="24"/>
          <w:lang w:val="en-US" w:eastAsia="en-US"/>
        </w:rPr>
        <w:t>Under the terms of the</w:t>
      </w:r>
      <w:r w:rsidR="006123A8">
        <w:rPr>
          <w:szCs w:val="24"/>
          <w:lang w:val="en-US" w:eastAsia="en-US"/>
        </w:rPr>
        <w:t xml:space="preserve">Commission’s </w:t>
      </w:r>
      <w:r w:rsidRPr="00CD35CD">
        <w:rPr>
          <w:szCs w:val="24"/>
          <w:lang w:val="en-US" w:eastAsia="en-US"/>
        </w:rPr>
        <w:t>draft propos</w:t>
      </w:r>
      <w:r w:rsidR="006123A8">
        <w:rPr>
          <w:szCs w:val="24"/>
          <w:lang w:val="en-US" w:eastAsia="en-US"/>
        </w:rPr>
        <w:t>al</w:t>
      </w:r>
      <w:r w:rsidRPr="00CD35CD">
        <w:rPr>
          <w:szCs w:val="24"/>
          <w:lang w:val="en-US" w:eastAsia="en-US"/>
        </w:rPr>
        <w:t xml:space="preserve">, operators and consumers who do not wish to use or consume </w:t>
      </w:r>
      <w:r w:rsidR="006123A8">
        <w:rPr>
          <w:szCs w:val="24"/>
          <w:lang w:val="en-US" w:eastAsia="en-US"/>
        </w:rPr>
        <w:t>NGT</w:t>
      </w:r>
      <w:r w:rsidRPr="00CD35CD">
        <w:rPr>
          <w:szCs w:val="24"/>
          <w:lang w:val="en-US" w:eastAsia="en-US"/>
        </w:rPr>
        <w:t xml:space="preserve">-1 plants or their products will be able to use plants and products from organic production since </w:t>
      </w:r>
      <w:r w:rsidRPr="00CD35CD">
        <w:rPr>
          <w:szCs w:val="24"/>
          <w:lang w:val="en-US" w:eastAsia="en-US"/>
        </w:rPr>
        <w:lastRenderedPageBreak/>
        <w:t xml:space="preserve">the use of </w:t>
      </w:r>
      <w:r w:rsidR="006123A8">
        <w:rPr>
          <w:szCs w:val="24"/>
          <w:lang w:val="en-US" w:eastAsia="en-US"/>
        </w:rPr>
        <w:t>NGT</w:t>
      </w:r>
      <w:r w:rsidRPr="00CD35CD">
        <w:rPr>
          <w:szCs w:val="24"/>
          <w:lang w:val="en-US" w:eastAsia="en-US"/>
        </w:rPr>
        <w:t xml:space="preserve">-1 plants and their products </w:t>
      </w:r>
      <w:r w:rsidR="006123A8">
        <w:rPr>
          <w:szCs w:val="24"/>
          <w:lang w:val="en-US" w:eastAsia="en-US"/>
        </w:rPr>
        <w:t xml:space="preserve">will not be </w:t>
      </w:r>
      <w:proofErr w:type="spellStart"/>
      <w:r w:rsidRPr="00CD35CD">
        <w:rPr>
          <w:szCs w:val="24"/>
          <w:lang w:val="en-US" w:eastAsia="en-US"/>
        </w:rPr>
        <w:t>authorised</w:t>
      </w:r>
      <w:r w:rsidR="00176CB7">
        <w:rPr>
          <w:szCs w:val="24"/>
          <w:lang w:val="en-US" w:eastAsia="en-US"/>
        </w:rPr>
        <w:t>within</w:t>
      </w:r>
      <w:proofErr w:type="spellEnd"/>
      <w:r w:rsidR="00176CB7">
        <w:rPr>
          <w:szCs w:val="24"/>
          <w:lang w:val="en-US" w:eastAsia="en-US"/>
        </w:rPr>
        <w:t xml:space="preserve"> </w:t>
      </w:r>
      <w:r w:rsidRPr="00CD35CD">
        <w:rPr>
          <w:szCs w:val="24"/>
          <w:lang w:val="en-US" w:eastAsia="en-US"/>
        </w:rPr>
        <w:t xml:space="preserve">the </w:t>
      </w:r>
      <w:r w:rsidR="00176CB7">
        <w:rPr>
          <w:szCs w:val="24"/>
          <w:lang w:val="en-US" w:eastAsia="en-US"/>
        </w:rPr>
        <w:t>framework</w:t>
      </w:r>
      <w:r w:rsidR="002C2883">
        <w:rPr>
          <w:szCs w:val="24"/>
          <w:lang w:val="en-US" w:eastAsia="en-US"/>
        </w:rPr>
        <w:t xml:space="preserve"> of </w:t>
      </w:r>
      <w:r w:rsidRPr="00CD35CD">
        <w:rPr>
          <w:szCs w:val="24"/>
          <w:lang w:val="en-US" w:eastAsia="en-US"/>
        </w:rPr>
        <w:t xml:space="preserve">this production.  In order to facilitate the activity of those involved in organic production, it is </w:t>
      </w:r>
      <w:r w:rsidR="006123A8">
        <w:rPr>
          <w:szCs w:val="24"/>
          <w:lang w:val="en-US" w:eastAsia="en-US"/>
        </w:rPr>
        <w:t xml:space="preserve">foreseen, in the case of NGT-1 </w:t>
      </w:r>
      <w:r w:rsidR="002C2883">
        <w:rPr>
          <w:szCs w:val="24"/>
          <w:lang w:val="en-US" w:eastAsia="en-US"/>
        </w:rPr>
        <w:t xml:space="preserve">varieties, </w:t>
      </w:r>
      <w:r w:rsidR="002C2883" w:rsidRPr="00CD35CD">
        <w:rPr>
          <w:szCs w:val="24"/>
          <w:lang w:val="en-US" w:eastAsia="en-US"/>
        </w:rPr>
        <w:t>to</w:t>
      </w:r>
      <w:r w:rsidRPr="00CD35CD">
        <w:rPr>
          <w:szCs w:val="24"/>
          <w:lang w:val="en-US" w:eastAsia="en-US"/>
        </w:rPr>
        <w:t xml:space="preserve"> label plant reproductive material</w:t>
      </w:r>
      <w:r w:rsidR="006123A8">
        <w:rPr>
          <w:szCs w:val="24"/>
          <w:lang w:val="en-US" w:eastAsia="en-US"/>
        </w:rPr>
        <w:t xml:space="preserve"> as </w:t>
      </w:r>
      <w:r w:rsidR="006123A8" w:rsidRPr="006123A8">
        <w:rPr>
          <w:szCs w:val="24"/>
          <w:lang w:val="en-US" w:eastAsia="en-US"/>
        </w:rPr>
        <w:t>‘cat 1 NGT’, followed by the identification number of the NGT plant(s) it has been derived from.</w:t>
      </w:r>
      <w:r w:rsidRPr="00CD35CD">
        <w:rPr>
          <w:szCs w:val="24"/>
          <w:lang w:val="en-US" w:eastAsia="en-US"/>
        </w:rPr>
        <w:t xml:space="preserve">  This </w:t>
      </w:r>
      <w:r w:rsidR="00486374">
        <w:rPr>
          <w:szCs w:val="24"/>
          <w:lang w:val="en-US" w:eastAsia="en-US"/>
        </w:rPr>
        <w:t xml:space="preserve">labeling </w:t>
      </w:r>
      <w:r w:rsidRPr="00CD35CD">
        <w:rPr>
          <w:szCs w:val="24"/>
          <w:lang w:val="en-US" w:eastAsia="en-US"/>
        </w:rPr>
        <w:t xml:space="preserve">will allow those involved in </w:t>
      </w:r>
      <w:r w:rsidR="00176CB7">
        <w:rPr>
          <w:szCs w:val="24"/>
          <w:lang w:val="en-US" w:eastAsia="en-US"/>
        </w:rPr>
        <w:t>organic</w:t>
      </w:r>
      <w:r w:rsidRPr="00CD35CD">
        <w:rPr>
          <w:szCs w:val="24"/>
          <w:lang w:val="en-US" w:eastAsia="en-US"/>
        </w:rPr>
        <w:t xml:space="preserve"> production to choose the appropriate reproductive material (seeds or seedlings).  In addition, information on </w:t>
      </w:r>
      <w:r w:rsidR="006123A8">
        <w:rPr>
          <w:szCs w:val="24"/>
          <w:lang w:val="en-US" w:eastAsia="en-US"/>
        </w:rPr>
        <w:t>NGT</w:t>
      </w:r>
      <w:r w:rsidRPr="00CD35CD">
        <w:rPr>
          <w:szCs w:val="24"/>
          <w:lang w:val="en-US" w:eastAsia="en-US"/>
        </w:rPr>
        <w:t xml:space="preserve">-1 plants, which have been validated for compliance by the competent authorities, will be available in a publicly accessible database.  We believe that these two </w:t>
      </w:r>
      <w:r w:rsidR="002C2883">
        <w:rPr>
          <w:szCs w:val="24"/>
          <w:lang w:val="en-US" w:eastAsia="en-US"/>
        </w:rPr>
        <w:t>sources</w:t>
      </w:r>
      <w:r w:rsidR="002C2883" w:rsidRPr="00CD35CD">
        <w:rPr>
          <w:szCs w:val="24"/>
          <w:lang w:val="en-US" w:eastAsia="en-US"/>
        </w:rPr>
        <w:t xml:space="preserve"> of</w:t>
      </w:r>
      <w:r w:rsidRPr="00CD35CD">
        <w:rPr>
          <w:szCs w:val="24"/>
          <w:lang w:val="en-US" w:eastAsia="en-US"/>
        </w:rPr>
        <w:t xml:space="preserve"> information</w:t>
      </w:r>
      <w:r w:rsidR="002C2883">
        <w:rPr>
          <w:szCs w:val="24"/>
          <w:lang w:val="en-US" w:eastAsia="en-US"/>
        </w:rPr>
        <w:t xml:space="preserve"> --</w:t>
      </w:r>
      <w:r w:rsidRPr="00CD35CD">
        <w:rPr>
          <w:szCs w:val="24"/>
          <w:lang w:val="en-US" w:eastAsia="en-US"/>
        </w:rPr>
        <w:t xml:space="preserve"> seed labelling and </w:t>
      </w:r>
      <w:r w:rsidR="006123A8">
        <w:rPr>
          <w:szCs w:val="24"/>
          <w:lang w:val="en-US" w:eastAsia="en-US"/>
        </w:rPr>
        <w:t xml:space="preserve">an accessible </w:t>
      </w:r>
      <w:r w:rsidRPr="00CD35CD">
        <w:rPr>
          <w:szCs w:val="24"/>
          <w:lang w:val="en-US" w:eastAsia="en-US"/>
        </w:rPr>
        <w:t>database</w:t>
      </w:r>
      <w:r w:rsidR="002C2883">
        <w:rPr>
          <w:szCs w:val="24"/>
          <w:lang w:val="en-US" w:eastAsia="en-US"/>
        </w:rPr>
        <w:t xml:space="preserve"> --</w:t>
      </w:r>
      <w:r w:rsidRPr="00CD35CD">
        <w:rPr>
          <w:szCs w:val="24"/>
          <w:lang w:val="en-US" w:eastAsia="en-US"/>
        </w:rPr>
        <w:t xml:space="preserve"> provide necessary and sufficient information to </w:t>
      </w:r>
      <w:r w:rsidR="006123A8">
        <w:rPr>
          <w:szCs w:val="24"/>
          <w:lang w:val="en-US" w:eastAsia="en-US"/>
        </w:rPr>
        <w:t>all players involved in agricultural production</w:t>
      </w:r>
      <w:r w:rsidR="00FC0F2F">
        <w:rPr>
          <w:szCs w:val="24"/>
          <w:lang w:val="en-US" w:eastAsia="en-US"/>
        </w:rPr>
        <w:t xml:space="preserve">in addition </w:t>
      </w:r>
      <w:r w:rsidRPr="00CD35CD">
        <w:rPr>
          <w:szCs w:val="24"/>
          <w:lang w:val="en-US" w:eastAsia="en-US"/>
        </w:rPr>
        <w:t>to consumers.</w:t>
      </w:r>
    </w:p>
    <w:p w:rsidR="00D96FFA" w:rsidRPr="00CD35CD" w:rsidRDefault="00D96FFA" w:rsidP="006473FC">
      <w:pPr>
        <w:pStyle w:val="Paragraphedeliste"/>
        <w:ind w:left="284"/>
        <w:jc w:val="both"/>
        <w:rPr>
          <w:rFonts w:asciiTheme="minorHAnsi" w:hAnsiTheme="minorHAnsi" w:cstheme="minorBidi"/>
          <w:lang w:val="en-US" w:eastAsia="en-US"/>
        </w:rPr>
      </w:pPr>
    </w:p>
    <w:p w:rsidR="00ED1BF5" w:rsidRPr="00ED1BF5" w:rsidRDefault="00ED1BF5" w:rsidP="006473FC">
      <w:pPr>
        <w:pStyle w:val="Paragraphedeliste"/>
        <w:numPr>
          <w:ilvl w:val="0"/>
          <w:numId w:val="3"/>
        </w:numPr>
        <w:ind w:left="284" w:hanging="284"/>
        <w:jc w:val="both"/>
        <w:rPr>
          <w:rFonts w:asciiTheme="minorHAnsi" w:hAnsiTheme="minorHAnsi" w:cstheme="minorBidi"/>
          <w:b/>
          <w:bCs/>
          <w:lang w:eastAsia="en-US"/>
        </w:rPr>
      </w:pPr>
      <w:proofErr w:type="spellStart"/>
      <w:r w:rsidRPr="00ED1BF5">
        <w:rPr>
          <w:rFonts w:asciiTheme="minorHAnsi" w:hAnsiTheme="minorHAnsi" w:cstheme="minorBidi"/>
          <w:b/>
          <w:bCs/>
          <w:lang w:eastAsia="en-US"/>
        </w:rPr>
        <w:t>Annex</w:t>
      </w:r>
      <w:proofErr w:type="spellEnd"/>
      <w:r w:rsidRPr="00ED1BF5">
        <w:rPr>
          <w:rFonts w:asciiTheme="minorHAnsi" w:hAnsiTheme="minorHAnsi" w:cstheme="minorBidi"/>
          <w:b/>
          <w:bCs/>
          <w:lang w:eastAsia="en-US"/>
        </w:rPr>
        <w:t xml:space="preserve"> I </w:t>
      </w:r>
      <w:proofErr w:type="spellStart"/>
      <w:r w:rsidRPr="00ED1BF5">
        <w:rPr>
          <w:rFonts w:asciiTheme="minorHAnsi" w:hAnsiTheme="minorHAnsi" w:cstheme="minorBidi"/>
          <w:b/>
          <w:bCs/>
          <w:lang w:eastAsia="en-US"/>
        </w:rPr>
        <w:t>criteria</w:t>
      </w:r>
      <w:proofErr w:type="spellEnd"/>
      <w:r w:rsidRPr="00ED1BF5">
        <w:rPr>
          <w:rFonts w:asciiTheme="minorHAnsi" w:hAnsiTheme="minorHAnsi" w:cstheme="minorBidi"/>
          <w:b/>
          <w:bCs/>
          <w:lang w:eastAsia="en-US"/>
        </w:rPr>
        <w:t xml:space="preserve"> (</w:t>
      </w:r>
      <w:proofErr w:type="spellStart"/>
      <w:r w:rsidRPr="00ED1BF5">
        <w:rPr>
          <w:rFonts w:asciiTheme="minorHAnsi" w:hAnsiTheme="minorHAnsi" w:cstheme="minorBidi"/>
          <w:b/>
          <w:bCs/>
          <w:lang w:eastAsia="en-US"/>
        </w:rPr>
        <w:t>amendments</w:t>
      </w:r>
      <w:proofErr w:type="spellEnd"/>
      <w:r w:rsidRPr="00ED1BF5">
        <w:rPr>
          <w:rFonts w:asciiTheme="minorHAnsi" w:hAnsiTheme="minorHAnsi" w:cstheme="minorBidi"/>
          <w:b/>
          <w:bCs/>
          <w:lang w:eastAsia="en-US"/>
        </w:rPr>
        <w:t xml:space="preserve"> 10, 12, 71, 72, 73, 74, 75, 76 and 78)</w:t>
      </w:r>
    </w:p>
    <w:p w:rsidR="00CF7A05" w:rsidRDefault="00CF7A05" w:rsidP="006473FC">
      <w:pPr>
        <w:spacing w:after="0" w:line="240" w:lineRule="auto"/>
        <w:jc w:val="both"/>
      </w:pPr>
    </w:p>
    <w:p w:rsidR="00ED1BF5" w:rsidRPr="00CD35CD" w:rsidRDefault="004A5901" w:rsidP="006473FC">
      <w:pPr>
        <w:spacing w:after="0" w:line="240" w:lineRule="auto"/>
        <w:jc w:val="both"/>
        <w:rPr>
          <w:lang w:val="en-US"/>
        </w:rPr>
      </w:pPr>
      <w:r w:rsidRPr="00CD35CD">
        <w:rPr>
          <w:lang w:val="en-US"/>
        </w:rPr>
        <w:t xml:space="preserve">In order to </w:t>
      </w:r>
      <w:r w:rsidR="002C2883">
        <w:rPr>
          <w:lang w:val="en-US"/>
        </w:rPr>
        <w:t xml:space="preserve">enable </w:t>
      </w:r>
      <w:r w:rsidR="002C2883" w:rsidRPr="00CD35CD">
        <w:rPr>
          <w:lang w:val="en-US"/>
        </w:rPr>
        <w:t>a</w:t>
      </w:r>
      <w:r w:rsidRPr="00CD35CD">
        <w:rPr>
          <w:lang w:val="en-US"/>
        </w:rPr>
        <w:t xml:space="preserve"> confirmation response to the classification of plants in Category 1, we believe that the criteria in Annex I should be simple, clear and precise and should not lead to the possibility of interpretation by the authorities in charge of such confirmation.  Several of the proposed amendments modify the </w:t>
      </w:r>
      <w:r w:rsidR="006123A8">
        <w:rPr>
          <w:lang w:val="en-US"/>
        </w:rPr>
        <w:t xml:space="preserve">Commission’s </w:t>
      </w:r>
      <w:r w:rsidRPr="00CD35CD">
        <w:rPr>
          <w:lang w:val="en-US"/>
        </w:rPr>
        <w:t xml:space="preserve">initially proposed criteria making them more complex and different, </w:t>
      </w:r>
      <w:r w:rsidR="006123A8">
        <w:rPr>
          <w:lang w:val="en-US"/>
        </w:rPr>
        <w:t xml:space="preserve">as shown in our comments below. </w:t>
      </w:r>
    </w:p>
    <w:p w:rsidR="00357CCB" w:rsidRPr="00CD35CD" w:rsidRDefault="00357CCB" w:rsidP="006473FC">
      <w:pPr>
        <w:spacing w:after="0" w:line="240" w:lineRule="auto"/>
        <w:jc w:val="both"/>
        <w:rPr>
          <w:lang w:val="en-US"/>
        </w:rPr>
      </w:pPr>
    </w:p>
    <w:p w:rsidR="008C2701" w:rsidRPr="00CD35CD" w:rsidRDefault="00153999" w:rsidP="006473FC">
      <w:pPr>
        <w:spacing w:after="0" w:line="240" w:lineRule="auto"/>
        <w:jc w:val="both"/>
        <w:rPr>
          <w:lang w:val="en-US"/>
        </w:rPr>
      </w:pPr>
      <w:r w:rsidRPr="00CD35CD">
        <w:rPr>
          <w:lang w:val="en-US"/>
        </w:rPr>
        <w:t xml:space="preserve">The </w:t>
      </w:r>
      <w:r w:rsidR="006123A8">
        <w:rPr>
          <w:lang w:val="en-US"/>
        </w:rPr>
        <w:t xml:space="preserve">Commission’s </w:t>
      </w:r>
      <w:r w:rsidRPr="00CD35CD">
        <w:rPr>
          <w:lang w:val="en-US"/>
        </w:rPr>
        <w:t xml:space="preserve">proposed text </w:t>
      </w:r>
      <w:r w:rsidR="006123A8">
        <w:rPr>
          <w:lang w:val="en-US"/>
        </w:rPr>
        <w:t xml:space="preserve">for Annex I </w:t>
      </w:r>
      <w:r w:rsidRPr="00CD35CD">
        <w:rPr>
          <w:lang w:val="en-US"/>
        </w:rPr>
        <w:t xml:space="preserve">introduced a limitation to 20 genetic modifications, with each modification meeting one of five proposed criteria.  The amendments adopted </w:t>
      </w:r>
      <w:proofErr w:type="gramStart"/>
      <w:r w:rsidRPr="00CD35CD">
        <w:rPr>
          <w:lang w:val="en-US"/>
        </w:rPr>
        <w:t>need to be clarified in order</w:t>
      </w:r>
      <w:proofErr w:type="gramEnd"/>
      <w:r w:rsidRPr="00CD35CD">
        <w:rPr>
          <w:lang w:val="en-US"/>
        </w:rPr>
        <w:t xml:space="preserve"> to</w:t>
      </w:r>
      <w:r w:rsidR="006123A8">
        <w:rPr>
          <w:lang w:val="en-US"/>
        </w:rPr>
        <w:t xml:space="preserve">specify </w:t>
      </w:r>
      <w:r w:rsidRPr="00CD35CD">
        <w:rPr>
          <w:lang w:val="en-US"/>
        </w:rPr>
        <w:t xml:space="preserve">their scope and avoid </w:t>
      </w:r>
      <w:r w:rsidR="00FC0F2F">
        <w:rPr>
          <w:lang w:val="en-US"/>
        </w:rPr>
        <w:t xml:space="preserve">any </w:t>
      </w:r>
      <w:r w:rsidRPr="00CD35CD">
        <w:rPr>
          <w:lang w:val="en-US"/>
        </w:rPr>
        <w:t xml:space="preserve">ambiguities.  </w:t>
      </w:r>
      <w:r w:rsidR="006123A8">
        <w:rPr>
          <w:lang w:val="en-US"/>
        </w:rPr>
        <w:t>In particular, w</w:t>
      </w:r>
      <w:r w:rsidRPr="00CD35CD">
        <w:rPr>
          <w:lang w:val="en-US"/>
        </w:rPr>
        <w:t>e have difficulty understanding the</w:t>
      </w:r>
      <w:r w:rsidR="006123A8">
        <w:rPr>
          <w:lang w:val="en-US"/>
        </w:rPr>
        <w:t xml:space="preserve"> following</w:t>
      </w:r>
      <w:r w:rsidRPr="00CD35CD">
        <w:rPr>
          <w:lang w:val="en-US"/>
        </w:rPr>
        <w:t xml:space="preserve">: </w:t>
      </w:r>
    </w:p>
    <w:p w:rsidR="008C2701" w:rsidRPr="00CD35CD" w:rsidRDefault="008C2701" w:rsidP="006473FC">
      <w:pPr>
        <w:spacing w:after="0" w:line="240" w:lineRule="auto"/>
        <w:jc w:val="both"/>
        <w:rPr>
          <w:lang w:val="en-US"/>
        </w:rPr>
      </w:pPr>
    </w:p>
    <w:p w:rsidR="0001458E" w:rsidRPr="00CD35CD" w:rsidRDefault="0001458E" w:rsidP="00357CCB">
      <w:pPr>
        <w:pStyle w:val="Paragraphedeliste"/>
        <w:numPr>
          <w:ilvl w:val="0"/>
          <w:numId w:val="4"/>
        </w:numPr>
        <w:ind w:left="426" w:hanging="284"/>
        <w:jc w:val="both"/>
        <w:rPr>
          <w:lang w:val="en-US"/>
        </w:rPr>
      </w:pPr>
      <w:r w:rsidRPr="00CD35CD">
        <w:rPr>
          <w:i/>
          <w:iCs/>
          <w:lang w:val="en-US"/>
        </w:rPr>
        <w:t>Amendments Nos 10 and 12</w:t>
      </w:r>
      <w:r w:rsidR="00357CCB" w:rsidRPr="00CD35CD">
        <w:rPr>
          <w:lang w:val="en-US"/>
        </w:rPr>
        <w:t xml:space="preserve"> state that reference should be made to the concept of ploidy in order to take account of </w:t>
      </w:r>
      <w:r w:rsidR="006123A8">
        <w:rPr>
          <w:lang w:val="en-US"/>
        </w:rPr>
        <w:t xml:space="preserve">modifications made by NGTs. </w:t>
      </w:r>
      <w:r w:rsidR="00357CCB" w:rsidRPr="00CD35CD">
        <w:rPr>
          <w:lang w:val="en-US"/>
        </w:rPr>
        <w:t>We understand that th</w:t>
      </w:r>
      <w:r w:rsidR="00FC0F2F">
        <w:rPr>
          <w:lang w:val="en-US"/>
        </w:rPr>
        <w:t xml:space="preserve">is explanation was added in order </w:t>
      </w:r>
      <w:r w:rsidR="00357CCB" w:rsidRPr="00CD35CD">
        <w:rPr>
          <w:lang w:val="en-US"/>
        </w:rPr>
        <w:t xml:space="preserve">to specify that insofar as we would like to limit the number of modifications obtained by </w:t>
      </w:r>
      <w:r w:rsidR="006123A8">
        <w:rPr>
          <w:lang w:val="en-US"/>
        </w:rPr>
        <w:t>NGTs</w:t>
      </w:r>
      <w:r w:rsidR="00357CCB" w:rsidRPr="00CD35CD">
        <w:rPr>
          <w:lang w:val="en-US"/>
        </w:rPr>
        <w:t xml:space="preserve">, this number </w:t>
      </w:r>
      <w:r w:rsidR="006123A8">
        <w:rPr>
          <w:lang w:val="en-US"/>
        </w:rPr>
        <w:t>should be</w:t>
      </w:r>
      <w:r w:rsidR="00357CCB" w:rsidRPr="00CD35CD">
        <w:rPr>
          <w:lang w:val="en-US"/>
        </w:rPr>
        <w:t xml:space="preserve"> calculated for each haploid genome</w:t>
      </w:r>
      <w:r w:rsidR="00A17E8C">
        <w:rPr>
          <w:lang w:val="en-US"/>
        </w:rPr>
        <w:t xml:space="preserve">. </w:t>
      </w:r>
    </w:p>
    <w:p w:rsidR="0001458E" w:rsidRPr="00CD35CD" w:rsidRDefault="0001458E" w:rsidP="00357CCB">
      <w:pPr>
        <w:pStyle w:val="Paragraphedeliste"/>
        <w:numPr>
          <w:ilvl w:val="0"/>
          <w:numId w:val="4"/>
        </w:numPr>
        <w:ind w:left="426" w:hanging="284"/>
        <w:jc w:val="both"/>
        <w:rPr>
          <w:lang w:val="en-US"/>
        </w:rPr>
      </w:pPr>
      <w:r w:rsidRPr="00CD35CD">
        <w:rPr>
          <w:i/>
          <w:iCs/>
          <w:lang w:val="en-US"/>
        </w:rPr>
        <w:t xml:space="preserve">Amendment No. 71: </w:t>
      </w:r>
      <w:r w:rsidR="008178E4" w:rsidRPr="00CD35CD">
        <w:rPr>
          <w:lang w:val="en-US"/>
        </w:rPr>
        <w:t xml:space="preserve">In view of the above remark, we do not understand why the reference to the </w:t>
      </w:r>
      <w:r w:rsidR="006123A8">
        <w:rPr>
          <w:lang w:val="en-US"/>
        </w:rPr>
        <w:t>“</w:t>
      </w:r>
      <w:r w:rsidR="006123A8" w:rsidRPr="006123A8">
        <w:rPr>
          <w:lang w:val="en-US"/>
        </w:rPr>
        <w:t>20 genetic modifications</w:t>
      </w:r>
      <w:r w:rsidR="006123A8">
        <w:rPr>
          <w:lang w:val="en-US"/>
        </w:rPr>
        <w:t xml:space="preserve">” (per </w:t>
      </w:r>
      <w:r w:rsidR="008178E4" w:rsidRPr="00CD35CD">
        <w:rPr>
          <w:lang w:val="en-US"/>
        </w:rPr>
        <w:t>haploid genome</w:t>
      </w:r>
      <w:r w:rsidR="006123A8">
        <w:rPr>
          <w:lang w:val="en-US"/>
        </w:rPr>
        <w:t>)</w:t>
      </w:r>
      <w:r w:rsidR="008178E4" w:rsidRPr="00CD35CD">
        <w:rPr>
          <w:lang w:val="en-US"/>
        </w:rPr>
        <w:t xml:space="preserve"> has been </w:t>
      </w:r>
      <w:r w:rsidR="006123A8">
        <w:rPr>
          <w:lang w:val="en-US"/>
        </w:rPr>
        <w:t>removed</w:t>
      </w:r>
      <w:r w:rsidR="008178E4" w:rsidRPr="00CD35CD">
        <w:rPr>
          <w:lang w:val="en-US"/>
        </w:rPr>
        <w:t xml:space="preserve"> in this amendment.  In addition, criteria 1 to 5 of the original proposal that applied to the 20</w:t>
      </w:r>
      <w:r w:rsidR="006123A8">
        <w:rPr>
          <w:lang w:val="en-US"/>
        </w:rPr>
        <w:t xml:space="preserve"> modifications</w:t>
      </w:r>
      <w:r w:rsidR="008178E4" w:rsidRPr="00CD35CD">
        <w:rPr>
          <w:lang w:val="en-US"/>
        </w:rPr>
        <w:t xml:space="preserve"> (</w:t>
      </w:r>
      <w:r w:rsidR="00176CB7">
        <w:rPr>
          <w:lang w:val="en-US"/>
        </w:rPr>
        <w:t>one</w:t>
      </w:r>
      <w:r w:rsidR="008178E4" w:rsidRPr="00CD35CD">
        <w:rPr>
          <w:lang w:val="en-US"/>
        </w:rPr>
        <w:t xml:space="preserve"> criterion per </w:t>
      </w:r>
      <w:r w:rsidR="006123A8">
        <w:rPr>
          <w:lang w:val="en-US"/>
        </w:rPr>
        <w:t>modification</w:t>
      </w:r>
      <w:r w:rsidR="008178E4" w:rsidRPr="00CD35CD">
        <w:rPr>
          <w:lang w:val="en-US"/>
        </w:rPr>
        <w:t>) have been replaced by conditions 1 and 1</w:t>
      </w:r>
      <w:r w:rsidR="006123A8">
        <w:rPr>
          <w:lang w:val="en-US"/>
        </w:rPr>
        <w:t>a</w:t>
      </w:r>
      <w:r w:rsidR="008178E4" w:rsidRPr="00CD35CD">
        <w:rPr>
          <w:lang w:val="en-US"/>
        </w:rPr>
        <w:t xml:space="preserve"> (1 and 1</w:t>
      </w:r>
      <w:r w:rsidR="006123A8">
        <w:rPr>
          <w:lang w:val="en-US"/>
        </w:rPr>
        <w:t>bis</w:t>
      </w:r>
      <w:r w:rsidR="008178E4" w:rsidRPr="00CD35CD">
        <w:rPr>
          <w:lang w:val="en-US"/>
        </w:rPr>
        <w:t xml:space="preserve"> in the </w:t>
      </w:r>
      <w:r w:rsidR="006123A8">
        <w:rPr>
          <w:lang w:val="en-US"/>
        </w:rPr>
        <w:t>French translation</w:t>
      </w:r>
      <w:r w:rsidR="008178E4" w:rsidRPr="00CD35CD">
        <w:rPr>
          <w:lang w:val="en-US"/>
        </w:rPr>
        <w:t xml:space="preserve">).  Does this mean that the plant must meet all of these conditions to be classified as a category 1?  This </w:t>
      </w:r>
      <w:r w:rsidR="00176CB7">
        <w:rPr>
          <w:lang w:val="en-US"/>
        </w:rPr>
        <w:t>would be</w:t>
      </w:r>
      <w:r w:rsidR="008178E4" w:rsidRPr="00CD35CD">
        <w:rPr>
          <w:lang w:val="en-US"/>
        </w:rPr>
        <w:t xml:space="preserve"> very difficult </w:t>
      </w:r>
      <w:r w:rsidR="006123A8">
        <w:rPr>
          <w:lang w:val="en-US"/>
        </w:rPr>
        <w:t xml:space="preserve">to achieve </w:t>
      </w:r>
      <w:r w:rsidR="008178E4" w:rsidRPr="00CD35CD">
        <w:rPr>
          <w:lang w:val="en-US"/>
        </w:rPr>
        <w:t xml:space="preserve">technically and unnecessary to obtain the desired traits for an </w:t>
      </w:r>
      <w:r w:rsidR="006123A8">
        <w:rPr>
          <w:lang w:val="en-US"/>
        </w:rPr>
        <w:t>NGT</w:t>
      </w:r>
      <w:r w:rsidR="0039718B">
        <w:rPr>
          <w:lang w:val="en-US"/>
        </w:rPr>
        <w:t>-1</w:t>
      </w:r>
      <w:r w:rsidR="008178E4" w:rsidRPr="00CD35CD">
        <w:rPr>
          <w:lang w:val="en-US"/>
        </w:rPr>
        <w:t xml:space="preserve"> plant</w:t>
      </w:r>
      <w:r w:rsidR="00176CB7">
        <w:rPr>
          <w:lang w:val="en-US"/>
        </w:rPr>
        <w:t>.</w:t>
      </w:r>
    </w:p>
    <w:p w:rsidR="00BE3F66" w:rsidRPr="00CD35CD" w:rsidRDefault="0001458E" w:rsidP="00357CCB">
      <w:pPr>
        <w:pStyle w:val="Paragraphedeliste"/>
        <w:numPr>
          <w:ilvl w:val="0"/>
          <w:numId w:val="4"/>
        </w:numPr>
        <w:ind w:left="426" w:hanging="284"/>
        <w:jc w:val="both"/>
        <w:rPr>
          <w:lang w:val="en-US"/>
        </w:rPr>
      </w:pPr>
      <w:r w:rsidRPr="00CD35CD">
        <w:rPr>
          <w:i/>
          <w:iCs/>
          <w:lang w:val="en-US"/>
        </w:rPr>
        <w:t xml:space="preserve">Amendment N°72: </w:t>
      </w:r>
      <w:r w:rsidR="00153999" w:rsidRPr="00CD35CD">
        <w:rPr>
          <w:lang w:val="en-US"/>
        </w:rPr>
        <w:t xml:space="preserve">we understand point 1 as allowing </w:t>
      </w:r>
      <w:r w:rsidR="006123A8">
        <w:rPr>
          <w:lang w:val="en-US"/>
        </w:rPr>
        <w:t xml:space="preserve">for </w:t>
      </w:r>
      <w:r w:rsidR="00153999" w:rsidRPr="00CD35CD">
        <w:rPr>
          <w:lang w:val="en-US"/>
        </w:rPr>
        <w:t xml:space="preserve">up to three modifications of the coding part of a gene </w:t>
      </w:r>
      <w:r w:rsidR="006123A8">
        <w:rPr>
          <w:lang w:val="en-US"/>
        </w:rPr>
        <w:t xml:space="preserve">for </w:t>
      </w:r>
      <w:r w:rsidR="00153999" w:rsidRPr="00CD35CD">
        <w:rPr>
          <w:lang w:val="en-US"/>
        </w:rPr>
        <w:t xml:space="preserve">a given protein.  Does this mean that you can modify several proteins in a plant, without limitation, provided that there are no more than three modifications per protein?  Does linking with (a) and (b) mean that each change can be made according to (a) or (b)?  Note that a deletion of any number of nucleotides can result in more than three changes in the coding part.  In the original proposal, (a) and (b) </w:t>
      </w:r>
      <w:r w:rsidR="006123A8">
        <w:rPr>
          <w:lang w:val="en-US"/>
        </w:rPr>
        <w:t xml:space="preserve">corresponded to </w:t>
      </w:r>
      <w:r w:rsidR="00153999" w:rsidRPr="00CD35CD">
        <w:rPr>
          <w:lang w:val="en-US"/>
        </w:rPr>
        <w:t>criteria 1 and 2</w:t>
      </w:r>
      <w:r w:rsidR="00176CB7">
        <w:rPr>
          <w:lang w:val="en-US"/>
        </w:rPr>
        <w:t>.</w:t>
      </w:r>
    </w:p>
    <w:p w:rsidR="005D62B7" w:rsidRDefault="00BE3F66" w:rsidP="006473FC">
      <w:pPr>
        <w:pStyle w:val="Paragraphedeliste"/>
        <w:numPr>
          <w:ilvl w:val="0"/>
          <w:numId w:val="4"/>
        </w:numPr>
        <w:ind w:left="426" w:hanging="284"/>
        <w:jc w:val="both"/>
      </w:pPr>
      <w:r w:rsidRPr="00CD35CD">
        <w:rPr>
          <w:i/>
          <w:iCs/>
          <w:lang w:val="en-US"/>
        </w:rPr>
        <w:t>Amendment</w:t>
      </w:r>
      <w:r w:rsidR="006123A8">
        <w:rPr>
          <w:i/>
          <w:iCs/>
          <w:lang w:val="en-US"/>
        </w:rPr>
        <w:t>s</w:t>
      </w:r>
      <w:r w:rsidRPr="00CD35CD">
        <w:rPr>
          <w:i/>
          <w:iCs/>
          <w:lang w:val="en-US"/>
        </w:rPr>
        <w:t xml:space="preserve"> Nos. 73 and 75: </w:t>
      </w:r>
      <w:r w:rsidR="00501B00" w:rsidRPr="00CD35CD">
        <w:rPr>
          <w:lang w:val="en-US"/>
        </w:rPr>
        <w:t>We understand that Amendment No. 73 (1</w:t>
      </w:r>
      <w:r w:rsidR="006123A8">
        <w:rPr>
          <w:lang w:val="en-US"/>
        </w:rPr>
        <w:t>a(</w:t>
      </w:r>
      <w:r w:rsidR="00501B00" w:rsidRPr="00CD35CD">
        <w:rPr>
          <w:lang w:val="en-US"/>
        </w:rPr>
        <w:t>a</w:t>
      </w:r>
      <w:r w:rsidR="006123A8">
        <w:rPr>
          <w:lang w:val="en-US"/>
        </w:rPr>
        <w:t>)</w:t>
      </w:r>
      <w:r w:rsidR="00501B00" w:rsidRPr="00CD35CD">
        <w:rPr>
          <w:lang w:val="en-US"/>
        </w:rPr>
        <w:t xml:space="preserve"> and </w:t>
      </w:r>
      <w:r w:rsidR="006123A8">
        <w:rPr>
          <w:lang w:val="en-US"/>
        </w:rPr>
        <w:t>(</w:t>
      </w:r>
      <w:r w:rsidR="00501B00" w:rsidRPr="00CD35CD">
        <w:rPr>
          <w:lang w:val="en-US"/>
        </w:rPr>
        <w:t>b</w:t>
      </w:r>
      <w:r w:rsidR="006123A8">
        <w:rPr>
          <w:lang w:val="en-US"/>
        </w:rPr>
        <w:t>)</w:t>
      </w:r>
      <w:r w:rsidR="00501B00" w:rsidRPr="00CD35CD">
        <w:rPr>
          <w:lang w:val="en-US"/>
        </w:rPr>
        <w:t xml:space="preserve">) is intended to replace the text </w:t>
      </w:r>
      <w:r w:rsidR="006123A8">
        <w:rPr>
          <w:lang w:val="en-US"/>
        </w:rPr>
        <w:t xml:space="preserve">deleted by </w:t>
      </w:r>
      <w:r w:rsidR="00501B00" w:rsidRPr="00CD35CD">
        <w:rPr>
          <w:lang w:val="en-US"/>
        </w:rPr>
        <w:t xml:space="preserve">Amendment 75.  Why is it linked to the three </w:t>
      </w:r>
      <w:r w:rsidR="006123A8">
        <w:rPr>
          <w:lang w:val="en-US"/>
        </w:rPr>
        <w:t xml:space="preserve">modifications of </w:t>
      </w:r>
      <w:r w:rsidR="00501B00" w:rsidRPr="00CD35CD">
        <w:rPr>
          <w:lang w:val="en-US"/>
        </w:rPr>
        <w:t>Amendment No. 72?  1</w:t>
      </w:r>
      <w:r w:rsidR="006123A8">
        <w:rPr>
          <w:lang w:val="en-US"/>
        </w:rPr>
        <w:t>a</w:t>
      </w:r>
      <w:r w:rsidR="00501B00" w:rsidRPr="00CD35CD">
        <w:rPr>
          <w:lang w:val="en-US"/>
        </w:rPr>
        <w:t xml:space="preserve"> (a) and (b) may relate to sequences broader than the three </w:t>
      </w:r>
      <w:r w:rsidR="006123A8">
        <w:rPr>
          <w:lang w:val="en-US"/>
        </w:rPr>
        <w:t>modifications</w:t>
      </w:r>
      <w:r w:rsidR="00501B00" w:rsidRPr="00CD35CD">
        <w:rPr>
          <w:lang w:val="en-US"/>
        </w:rPr>
        <w:t xml:space="preserve"> mentioned in 1.  Why </w:t>
      </w:r>
      <w:r w:rsidR="006123A8">
        <w:rPr>
          <w:lang w:val="en-US"/>
        </w:rPr>
        <w:t>limit paragraph (c) tothe</w:t>
      </w:r>
      <w:r w:rsidR="00501B00" w:rsidRPr="00CD35CD">
        <w:rPr>
          <w:lang w:val="en-US"/>
        </w:rPr>
        <w:t>1a</w:t>
      </w:r>
      <w:r w:rsidR="006123A8">
        <w:rPr>
          <w:lang w:val="en-US"/>
        </w:rPr>
        <w:t>criteria?</w:t>
      </w:r>
      <w:r w:rsidR="00501B00" w:rsidRPr="00CD35CD">
        <w:rPr>
          <w:lang w:val="en-US"/>
        </w:rPr>
        <w:t xml:space="preserve">  In the original proposal, this was an independent criterion (criterion 4).  </w:t>
      </w:r>
      <w:r w:rsidR="00501B00">
        <w:t xml:space="preserve">This </w:t>
      </w:r>
      <w:r w:rsidR="00501B00" w:rsidRPr="00A17E8C">
        <w:rPr>
          <w:lang w:val="en-US"/>
        </w:rPr>
        <w:t>independence should be maintained</w:t>
      </w:r>
      <w:r w:rsidR="00176CB7">
        <w:t>.</w:t>
      </w:r>
    </w:p>
    <w:p w:rsidR="00180BD5" w:rsidRPr="00CD35CD" w:rsidRDefault="00BE3F66" w:rsidP="006473FC">
      <w:pPr>
        <w:pStyle w:val="Paragraphedeliste"/>
        <w:numPr>
          <w:ilvl w:val="0"/>
          <w:numId w:val="4"/>
        </w:numPr>
        <w:ind w:left="426" w:hanging="284"/>
        <w:jc w:val="both"/>
        <w:rPr>
          <w:lang w:val="en-US"/>
        </w:rPr>
      </w:pPr>
      <w:r w:rsidRPr="00CD35CD">
        <w:rPr>
          <w:i/>
          <w:iCs/>
          <w:lang w:val="en-US"/>
        </w:rPr>
        <w:t xml:space="preserve">Amendment N°77: </w:t>
      </w:r>
      <w:r w:rsidR="00180BD5" w:rsidRPr="00CD35CD">
        <w:rPr>
          <w:lang w:val="en-US"/>
        </w:rPr>
        <w:t xml:space="preserve">We propose that former criterion 5 of the original proposal be retained as an independent criterion.   We understood that this criterion could correspond, for example, to the reproduction of an allele in the </w:t>
      </w:r>
      <w:r w:rsidR="006123A8">
        <w:rPr>
          <w:lang w:val="en-US"/>
        </w:rPr>
        <w:t>NGT</w:t>
      </w:r>
      <w:r w:rsidR="00180BD5" w:rsidRPr="00CD35CD">
        <w:rPr>
          <w:lang w:val="en-US"/>
        </w:rPr>
        <w:t xml:space="preserve"> plant</w:t>
      </w:r>
      <w:r w:rsidR="00FC0F2F">
        <w:rPr>
          <w:lang w:val="en-US"/>
        </w:rPr>
        <w:t xml:space="preserve">, which allele has previously been identified </w:t>
      </w:r>
      <w:r w:rsidR="00180BD5" w:rsidRPr="00CD35CD">
        <w:rPr>
          <w:lang w:val="en-US"/>
        </w:rPr>
        <w:t>in another plant in the breeder's gene pool (for breeding purposes).  For us, it correspond</w:t>
      </w:r>
      <w:r w:rsidR="00176CB7">
        <w:rPr>
          <w:lang w:val="en-US"/>
        </w:rPr>
        <w:t>s</w:t>
      </w:r>
      <w:r w:rsidR="00180BD5" w:rsidRPr="00CD35CD">
        <w:rPr>
          <w:lang w:val="en-US"/>
        </w:rPr>
        <w:t xml:space="preserve"> to the </w:t>
      </w:r>
      <w:r w:rsidR="00176CB7">
        <w:rPr>
          <w:lang w:val="en-US"/>
        </w:rPr>
        <w:t xml:space="preserve">ordinary and </w:t>
      </w:r>
      <w:r w:rsidR="006123A8">
        <w:rPr>
          <w:lang w:val="en-US"/>
        </w:rPr>
        <w:t xml:space="preserve">principal </w:t>
      </w:r>
      <w:r w:rsidR="00180BD5" w:rsidRPr="00CD35CD">
        <w:rPr>
          <w:lang w:val="en-US"/>
        </w:rPr>
        <w:t>work of the breeder in conventional breeding: the introduction into a plant of a sequence of another plant from the same gene pool.</w:t>
      </w:r>
      <w:bookmarkStart w:id="1" w:name="_Hlk160884752"/>
      <w:bookmarkEnd w:id="1"/>
    </w:p>
    <w:p w:rsidR="00357CCB" w:rsidRPr="00CD35CD" w:rsidRDefault="00357CCB" w:rsidP="006473FC">
      <w:pPr>
        <w:spacing w:after="0" w:line="240" w:lineRule="auto"/>
        <w:jc w:val="both"/>
        <w:rPr>
          <w:lang w:val="en-US"/>
        </w:rPr>
      </w:pPr>
    </w:p>
    <w:p w:rsidR="00BE3F66" w:rsidRPr="00CD35CD" w:rsidRDefault="00A52284" w:rsidP="00BE3F66">
      <w:pPr>
        <w:pStyle w:val="Paragraphedeliste"/>
        <w:numPr>
          <w:ilvl w:val="0"/>
          <w:numId w:val="3"/>
        </w:numPr>
        <w:ind w:left="284" w:hanging="284"/>
        <w:jc w:val="both"/>
        <w:rPr>
          <w:rFonts w:asciiTheme="minorHAnsi" w:hAnsiTheme="minorHAnsi" w:cstheme="minorBidi"/>
          <w:b/>
          <w:bCs/>
          <w:lang w:val="en-US" w:eastAsia="en-US"/>
        </w:rPr>
      </w:pPr>
      <w:r w:rsidRPr="00CD35CD">
        <w:rPr>
          <w:rFonts w:asciiTheme="minorHAnsi" w:hAnsiTheme="minorHAnsi" w:cstheme="minorBidi"/>
          <w:b/>
          <w:bCs/>
          <w:lang w:val="en-US" w:eastAsia="en-US"/>
        </w:rPr>
        <w:t>Sustainability (amendments N°37, 40 and 81) and Annex III criteria (amendments N°81, 82 and 83)</w:t>
      </w:r>
    </w:p>
    <w:p w:rsidR="00BE3F66" w:rsidRPr="00CD35CD" w:rsidRDefault="00BE3F66" w:rsidP="00BE3F66">
      <w:pPr>
        <w:spacing w:after="0" w:line="240" w:lineRule="auto"/>
        <w:jc w:val="both"/>
        <w:rPr>
          <w:lang w:val="en-US"/>
        </w:rPr>
      </w:pPr>
    </w:p>
    <w:p w:rsidR="00613D25" w:rsidRPr="00CD35CD" w:rsidRDefault="002F0A60" w:rsidP="006473FC">
      <w:pPr>
        <w:spacing w:after="0" w:line="240" w:lineRule="auto"/>
        <w:jc w:val="both"/>
        <w:rPr>
          <w:lang w:val="en-US"/>
        </w:rPr>
      </w:pPr>
      <w:r w:rsidRPr="00CD35CD">
        <w:rPr>
          <w:lang w:val="en-US"/>
        </w:rPr>
        <w:t xml:space="preserve">According to amendments Nos. 37, 40 and 81, in order to be classified in category 1, </w:t>
      </w:r>
      <w:r w:rsidR="006123A8">
        <w:rPr>
          <w:lang w:val="en-US"/>
        </w:rPr>
        <w:t>NGT</w:t>
      </w:r>
      <w:r w:rsidRPr="00CD35CD">
        <w:rPr>
          <w:lang w:val="en-US"/>
        </w:rPr>
        <w:t xml:space="preserve"> plants will have to meet sustainability criteria.  We recognize that </w:t>
      </w:r>
      <w:r w:rsidR="006123A8">
        <w:rPr>
          <w:lang w:val="en-US"/>
        </w:rPr>
        <w:t xml:space="preserve">sustainability </w:t>
      </w:r>
      <w:r w:rsidR="00FC0F2F">
        <w:rPr>
          <w:lang w:val="en-US"/>
        </w:rPr>
        <w:t xml:space="preserve">is an </w:t>
      </w:r>
      <w:r w:rsidRPr="00CD35CD">
        <w:rPr>
          <w:lang w:val="en-US"/>
        </w:rPr>
        <w:t xml:space="preserve">important </w:t>
      </w:r>
      <w:r w:rsidR="00FC0F2F">
        <w:rPr>
          <w:lang w:val="en-US"/>
        </w:rPr>
        <w:t>parameter</w:t>
      </w:r>
      <w:r w:rsidRPr="00CD35CD">
        <w:rPr>
          <w:lang w:val="en-US"/>
        </w:rPr>
        <w:t xml:space="preserve">.  This is also one of the pillars of the new </w:t>
      </w:r>
      <w:r w:rsidR="006123A8">
        <w:rPr>
          <w:lang w:val="en-US"/>
        </w:rPr>
        <w:t xml:space="preserve">proposed PRM </w:t>
      </w:r>
      <w:r w:rsidRPr="00CD35CD">
        <w:rPr>
          <w:lang w:val="en-US"/>
        </w:rPr>
        <w:t>regulation</w:t>
      </w:r>
      <w:r w:rsidR="00A17E8C" w:rsidRPr="00C955A5">
        <w:rPr>
          <w:vertAlign w:val="superscript"/>
          <w:lang w:val="en-US"/>
        </w:rPr>
        <w:t>3</w:t>
      </w:r>
      <w:r w:rsidR="006123A8">
        <w:rPr>
          <w:lang w:val="en-US"/>
        </w:rPr>
        <w:t xml:space="preserve"> (</w:t>
      </w:r>
      <w:r w:rsidRPr="00CD35CD">
        <w:rPr>
          <w:lang w:val="en-US"/>
        </w:rPr>
        <w:t>see Article 52</w:t>
      </w:r>
      <w:r w:rsidR="00A17E8C">
        <w:rPr>
          <w:lang w:val="en-US"/>
        </w:rPr>
        <w:t xml:space="preserve"> of this proposed Regulation</w:t>
      </w:r>
      <w:r w:rsidR="006123A8">
        <w:rPr>
          <w:lang w:val="en-US"/>
        </w:rPr>
        <w:t>)</w:t>
      </w:r>
      <w:r w:rsidRPr="00CD35CD">
        <w:rPr>
          <w:lang w:val="en-US"/>
        </w:rPr>
        <w:t xml:space="preserve">.  As foreseen in the </w:t>
      </w:r>
      <w:r w:rsidR="006123A8">
        <w:rPr>
          <w:lang w:val="en-US"/>
        </w:rPr>
        <w:t xml:space="preserve">Commission’s </w:t>
      </w:r>
      <w:r w:rsidRPr="00CD35CD">
        <w:rPr>
          <w:lang w:val="en-US"/>
        </w:rPr>
        <w:t xml:space="preserve">proposal, </w:t>
      </w:r>
      <w:r w:rsidR="006123A8">
        <w:rPr>
          <w:lang w:val="en-US"/>
        </w:rPr>
        <w:t>NGT</w:t>
      </w:r>
      <w:r w:rsidRPr="00CD35CD">
        <w:rPr>
          <w:lang w:val="en-US"/>
        </w:rPr>
        <w:t>-1 plants will be treated as conventional varieties which, in order to be included in the variety catalogue, and as such, will have to meet the species-specific sustainability criteria as set out in Article 52 of the</w:t>
      </w:r>
      <w:r w:rsidR="00176CB7">
        <w:rPr>
          <w:lang w:val="en-US"/>
        </w:rPr>
        <w:t xml:space="preserve">proposed </w:t>
      </w:r>
      <w:r w:rsidR="006123A8">
        <w:rPr>
          <w:lang w:val="en-US"/>
        </w:rPr>
        <w:t>PRM</w:t>
      </w:r>
      <w:r w:rsidRPr="00CD35CD">
        <w:rPr>
          <w:lang w:val="en-US"/>
        </w:rPr>
        <w:t xml:space="preserve"> Regulation.  In addition, the evaluation of sustainability characteristics can only be carried out </w:t>
      </w:r>
      <w:r w:rsidRPr="00CD35CD">
        <w:rPr>
          <w:lang w:val="en-US"/>
        </w:rPr>
        <w:lastRenderedPageBreak/>
        <w:t xml:space="preserve">on varieties tested in the conditions of cultivation and </w:t>
      </w:r>
      <w:r w:rsidR="006123A8">
        <w:rPr>
          <w:lang w:val="en-US"/>
        </w:rPr>
        <w:t xml:space="preserve">value for </w:t>
      </w:r>
      <w:r w:rsidRPr="00CD35CD">
        <w:rPr>
          <w:lang w:val="en-US"/>
        </w:rPr>
        <w:t xml:space="preserve">agricultural and food </w:t>
      </w:r>
      <w:r w:rsidR="006123A8">
        <w:rPr>
          <w:lang w:val="en-US"/>
        </w:rPr>
        <w:t>use</w:t>
      </w:r>
      <w:r w:rsidRPr="00CD35CD">
        <w:rPr>
          <w:lang w:val="en-US"/>
        </w:rPr>
        <w:t xml:space="preserve"> of the species in question.  It cannot be done on an </w:t>
      </w:r>
      <w:r w:rsidR="006123A8">
        <w:rPr>
          <w:lang w:val="en-US"/>
        </w:rPr>
        <w:t>NGT</w:t>
      </w:r>
      <w:r w:rsidRPr="00CD35CD">
        <w:rPr>
          <w:lang w:val="en-US"/>
        </w:rPr>
        <w:t xml:space="preserve">-1 plant that does not necessarily have the characteristics of a </w:t>
      </w:r>
      <w:r w:rsidR="006123A8">
        <w:rPr>
          <w:lang w:val="en-US"/>
        </w:rPr>
        <w:t>variety</w:t>
      </w:r>
      <w:r w:rsidRPr="00CD35CD">
        <w:rPr>
          <w:lang w:val="en-US"/>
        </w:rPr>
        <w:t xml:space="preserve">.  Finally, </w:t>
      </w:r>
      <w:r w:rsidR="008519DF" w:rsidRPr="00CD35CD">
        <w:rPr>
          <w:rFonts w:cstheme="minorHAnsi"/>
          <w:lang w:val="en-US"/>
        </w:rPr>
        <w:t xml:space="preserve">the </w:t>
      </w:r>
      <w:r w:rsidR="006123A8" w:rsidRPr="006123A8">
        <w:rPr>
          <w:rFonts w:cstheme="minorHAnsi"/>
          <w:lang w:val="en-US"/>
        </w:rPr>
        <w:t xml:space="preserve">sustainability </w:t>
      </w:r>
      <w:r w:rsidR="008519DF" w:rsidRPr="00CD35CD">
        <w:rPr>
          <w:rFonts w:cstheme="minorHAnsi"/>
          <w:lang w:val="en-US"/>
        </w:rPr>
        <w:t xml:space="preserve">of a variety or trait of that variety depends on the expression of that trait in its environment and not on the technology </w:t>
      </w:r>
      <w:r w:rsidR="008519DF" w:rsidRPr="00CD35CD">
        <w:rPr>
          <w:lang w:val="en-US"/>
        </w:rPr>
        <w:t>used to achieve that trait.</w:t>
      </w:r>
    </w:p>
    <w:p w:rsidR="00613D25" w:rsidRPr="00CD35CD" w:rsidRDefault="00613D25" w:rsidP="006473FC">
      <w:pPr>
        <w:spacing w:after="0" w:line="240" w:lineRule="auto"/>
        <w:jc w:val="both"/>
        <w:rPr>
          <w:lang w:val="en-US"/>
        </w:rPr>
      </w:pPr>
    </w:p>
    <w:p w:rsidR="00232170" w:rsidRPr="00CD35CD" w:rsidRDefault="00613D25" w:rsidP="006473FC">
      <w:pPr>
        <w:spacing w:after="0" w:line="240" w:lineRule="auto"/>
        <w:jc w:val="both"/>
        <w:rPr>
          <w:lang w:val="en-US"/>
        </w:rPr>
      </w:pPr>
      <w:r w:rsidRPr="00CD35CD">
        <w:rPr>
          <w:i/>
          <w:iCs/>
          <w:lang w:val="en-US"/>
        </w:rPr>
        <w:t>Amendment No. 82:</w:t>
      </w:r>
      <w:r w:rsidR="007D1B45" w:rsidRPr="00CD35CD">
        <w:rPr>
          <w:lang w:val="en-US"/>
        </w:rPr>
        <w:t xml:space="preserve"> Yield is an important parameter for </w:t>
      </w:r>
      <w:r w:rsidR="00FC0F2F">
        <w:rPr>
          <w:lang w:val="en-US"/>
        </w:rPr>
        <w:t xml:space="preserve">global </w:t>
      </w:r>
      <w:r w:rsidR="007D1B45" w:rsidRPr="00CD35CD">
        <w:rPr>
          <w:lang w:val="en-US"/>
        </w:rPr>
        <w:t xml:space="preserve">agriculture. </w:t>
      </w:r>
      <w:r w:rsidR="00FC0F2F" w:rsidRPr="00FC0F2F">
        <w:rPr>
          <w:lang w:val="en-US"/>
        </w:rPr>
        <w:t xml:space="preserve">In a context of strong growth in the world population, </w:t>
      </w:r>
      <w:r w:rsidR="00FC0F2F">
        <w:rPr>
          <w:lang w:val="en-US"/>
        </w:rPr>
        <w:t xml:space="preserve">it </w:t>
      </w:r>
      <w:r w:rsidR="00FC0F2F" w:rsidRPr="00FC0F2F">
        <w:rPr>
          <w:lang w:val="en-US"/>
        </w:rPr>
        <w:t>will have to increase because the available areas of cultivated land are increasingly limited.</w:t>
      </w:r>
      <w:r w:rsidR="006123A8">
        <w:rPr>
          <w:lang w:val="en-US"/>
        </w:rPr>
        <w:t xml:space="preserve">One </w:t>
      </w:r>
      <w:r w:rsidR="007D1B45" w:rsidRPr="00CD35CD">
        <w:rPr>
          <w:lang w:val="en-US"/>
        </w:rPr>
        <w:t xml:space="preserve">can </w:t>
      </w:r>
      <w:r w:rsidR="00EC6DAF">
        <w:rPr>
          <w:lang w:val="en-US"/>
        </w:rPr>
        <w:t xml:space="preserve">obtain an increase in </w:t>
      </w:r>
      <w:r w:rsidR="006123A8">
        <w:rPr>
          <w:lang w:val="en-US"/>
        </w:rPr>
        <w:t>yield</w:t>
      </w:r>
      <w:r w:rsidR="007D1B45" w:rsidRPr="00CD35CD">
        <w:rPr>
          <w:lang w:val="en-US"/>
        </w:rPr>
        <w:t xml:space="preserve"> without necessarily knowing the biological </w:t>
      </w:r>
      <w:r w:rsidR="00EC6DAF">
        <w:rPr>
          <w:lang w:val="en-US"/>
        </w:rPr>
        <w:t>causes</w:t>
      </w:r>
      <w:r w:rsidR="007D1B45" w:rsidRPr="00CD35CD">
        <w:rPr>
          <w:lang w:val="en-US"/>
        </w:rPr>
        <w:t xml:space="preserve"> for </w:t>
      </w:r>
      <w:r w:rsidR="00EC6DAF">
        <w:rPr>
          <w:lang w:val="en-US"/>
        </w:rPr>
        <w:t>such</w:t>
      </w:r>
      <w:r w:rsidR="007D1B45" w:rsidRPr="00CD35CD">
        <w:rPr>
          <w:lang w:val="en-US"/>
        </w:rPr>
        <w:t xml:space="preserve"> increase.  Associating </w:t>
      </w:r>
      <w:r w:rsidR="00EC6DAF">
        <w:rPr>
          <w:lang w:val="en-US"/>
        </w:rPr>
        <w:t>a yield</w:t>
      </w:r>
      <w:r w:rsidR="007D1B45" w:rsidRPr="00CD35CD">
        <w:rPr>
          <w:lang w:val="en-US"/>
        </w:rPr>
        <w:t xml:space="preserve"> criterion with one of the other three criteria (2, 3 or 4) creates an additional constraint in that improving one of these </w:t>
      </w:r>
      <w:r w:rsidR="006123A8">
        <w:rPr>
          <w:lang w:val="en-US"/>
        </w:rPr>
        <w:t xml:space="preserve">other </w:t>
      </w:r>
      <w:r w:rsidR="007D1B45" w:rsidRPr="00CD35CD">
        <w:rPr>
          <w:lang w:val="en-US"/>
        </w:rPr>
        <w:t xml:space="preserve">criteria does not always result in a significant increase in </w:t>
      </w:r>
      <w:r w:rsidR="00EC6DAF">
        <w:rPr>
          <w:lang w:val="en-US"/>
        </w:rPr>
        <w:t>yield</w:t>
      </w:r>
      <w:r w:rsidR="007D1B45" w:rsidRPr="00CD35CD">
        <w:rPr>
          <w:lang w:val="en-US"/>
        </w:rPr>
        <w:t>. This parameter, if deemed necessary for the species in question, must be taken into account when listing a variety</w:t>
      </w:r>
      <w:r w:rsidR="006123A8">
        <w:rPr>
          <w:lang w:val="en-US"/>
        </w:rPr>
        <w:t xml:space="preserve">, </w:t>
      </w:r>
      <w:r w:rsidR="007D1B45" w:rsidRPr="00CD35CD">
        <w:rPr>
          <w:lang w:val="en-US"/>
        </w:rPr>
        <w:t xml:space="preserve">independently of the </w:t>
      </w:r>
      <w:proofErr w:type="gramStart"/>
      <w:r w:rsidR="007D1B45" w:rsidRPr="00CD35CD">
        <w:rPr>
          <w:lang w:val="en-US"/>
        </w:rPr>
        <w:t>technology(</w:t>
      </w:r>
      <w:proofErr w:type="spellStart"/>
      <w:proofErr w:type="gramEnd"/>
      <w:r w:rsidR="00176CB7">
        <w:rPr>
          <w:lang w:val="en-US"/>
        </w:rPr>
        <w:t>ie</w:t>
      </w:r>
      <w:r w:rsidR="007D1B45" w:rsidRPr="00CD35CD">
        <w:rPr>
          <w:lang w:val="en-US"/>
        </w:rPr>
        <w:t>s</w:t>
      </w:r>
      <w:proofErr w:type="spellEnd"/>
      <w:r w:rsidR="007D1B45" w:rsidRPr="00CD35CD">
        <w:rPr>
          <w:lang w:val="en-US"/>
        </w:rPr>
        <w:t>) used to obtain it.</w:t>
      </w:r>
    </w:p>
    <w:p w:rsidR="002F0A60" w:rsidRPr="00CD35CD" w:rsidRDefault="002F0A60" w:rsidP="006473FC">
      <w:pPr>
        <w:spacing w:after="0" w:line="240" w:lineRule="auto"/>
        <w:jc w:val="both"/>
        <w:rPr>
          <w:lang w:val="en-US"/>
        </w:rPr>
      </w:pPr>
    </w:p>
    <w:p w:rsidR="002F0A60" w:rsidRPr="00CD35CD" w:rsidRDefault="002F0A60" w:rsidP="006473FC">
      <w:pPr>
        <w:spacing w:after="0" w:line="240" w:lineRule="auto"/>
        <w:jc w:val="both"/>
        <w:rPr>
          <w:lang w:val="en-US"/>
        </w:rPr>
      </w:pPr>
      <w:r w:rsidRPr="00CD35CD">
        <w:rPr>
          <w:i/>
          <w:iCs/>
          <w:lang w:val="en-US"/>
        </w:rPr>
        <w:t xml:space="preserve">Amendment No. 83: </w:t>
      </w:r>
      <w:r w:rsidR="0067488A" w:rsidRPr="00CD35CD">
        <w:rPr>
          <w:lang w:val="en-US"/>
        </w:rPr>
        <w:t xml:space="preserve">We do not understand this amendment.  Indeed, Category 7 aims to address traits </w:t>
      </w:r>
      <w:r w:rsidR="00EC6DAF">
        <w:rPr>
          <w:lang w:val="en-US"/>
        </w:rPr>
        <w:t xml:space="preserve">susceptible of reducing the use of </w:t>
      </w:r>
      <w:r w:rsidR="0067488A" w:rsidRPr="00CD35CD">
        <w:rPr>
          <w:lang w:val="en-US"/>
        </w:rPr>
        <w:t xml:space="preserve">both </w:t>
      </w:r>
      <w:proofErr w:type="spellStart"/>
      <w:r w:rsidR="0067488A" w:rsidRPr="00CD35CD">
        <w:rPr>
          <w:lang w:val="en-US"/>
        </w:rPr>
        <w:t>fertilisers</w:t>
      </w:r>
      <w:proofErr w:type="spellEnd"/>
      <w:r w:rsidR="0067488A" w:rsidRPr="00CD35CD">
        <w:rPr>
          <w:lang w:val="en-US"/>
        </w:rPr>
        <w:t xml:space="preserve"> and plant protection products, which </w:t>
      </w:r>
      <w:r w:rsidR="00EC6DAF">
        <w:rPr>
          <w:lang w:val="en-US"/>
        </w:rPr>
        <w:t xml:space="preserve">constitute </w:t>
      </w:r>
      <w:r w:rsidR="0067488A" w:rsidRPr="00CD35CD">
        <w:rPr>
          <w:lang w:val="en-US"/>
        </w:rPr>
        <w:t xml:space="preserve">an EU target.  There can be no contradiction with Part 2 of Annex III because a herbicide tolerance trait will not, in the majority of cases, lead to a reduction in the use of plant protection products.  Part 2 deals with the topic of herbicide tolerance regardless of the impact on the reduction or not of </w:t>
      </w:r>
      <w:r w:rsidR="00EC6DAF">
        <w:rPr>
          <w:lang w:val="en-US"/>
        </w:rPr>
        <w:t xml:space="preserve">the utilization of </w:t>
      </w:r>
      <w:r w:rsidR="0067488A" w:rsidRPr="00CD35CD">
        <w:rPr>
          <w:lang w:val="en-US"/>
        </w:rPr>
        <w:t>these products.</w:t>
      </w:r>
    </w:p>
    <w:p w:rsidR="005E7785" w:rsidRPr="00CD35CD" w:rsidRDefault="005E7785" w:rsidP="006473FC">
      <w:pPr>
        <w:spacing w:after="0" w:line="240" w:lineRule="auto"/>
        <w:jc w:val="both"/>
        <w:rPr>
          <w:lang w:val="en-US"/>
        </w:rPr>
      </w:pPr>
    </w:p>
    <w:p w:rsidR="00B74A73" w:rsidRPr="00CD35CD" w:rsidRDefault="00B74A73" w:rsidP="00B74A73">
      <w:pPr>
        <w:pStyle w:val="Paragraphedeliste"/>
        <w:numPr>
          <w:ilvl w:val="0"/>
          <w:numId w:val="3"/>
        </w:numPr>
        <w:ind w:left="284" w:hanging="284"/>
        <w:jc w:val="both"/>
        <w:rPr>
          <w:rFonts w:asciiTheme="minorHAnsi" w:hAnsiTheme="minorHAnsi" w:cstheme="minorBidi"/>
          <w:b/>
          <w:bCs/>
          <w:lang w:val="en-US" w:eastAsia="en-US"/>
        </w:rPr>
      </w:pPr>
      <w:r w:rsidRPr="00CD35CD">
        <w:rPr>
          <w:rFonts w:asciiTheme="minorHAnsi" w:hAnsiTheme="minorHAnsi" w:cstheme="minorBidi"/>
          <w:b/>
          <w:bCs/>
          <w:lang w:val="en-US" w:eastAsia="en-US"/>
        </w:rPr>
        <w:t>Denomination of the variety (amendments Nos. 41, 48 and 52)</w:t>
      </w:r>
    </w:p>
    <w:p w:rsidR="00B74A73" w:rsidRPr="00CD35CD" w:rsidRDefault="00B74A73" w:rsidP="00B74A73">
      <w:pPr>
        <w:spacing w:after="0" w:line="240" w:lineRule="auto"/>
        <w:jc w:val="both"/>
        <w:rPr>
          <w:lang w:val="en-US"/>
        </w:rPr>
      </w:pPr>
    </w:p>
    <w:p w:rsidR="009F573D" w:rsidRPr="00CD35CD" w:rsidRDefault="00232170" w:rsidP="005D62B7">
      <w:pPr>
        <w:pStyle w:val="NormalWeb"/>
        <w:spacing w:before="0" w:beforeAutospacing="0" w:after="0" w:afterAutospacing="0"/>
        <w:jc w:val="both"/>
        <w:rPr>
          <w:rFonts w:asciiTheme="minorHAnsi" w:hAnsiTheme="minorHAnsi" w:cstheme="minorHAnsi"/>
          <w:lang w:val="en-US"/>
        </w:rPr>
      </w:pPr>
      <w:r w:rsidRPr="00CD35CD">
        <w:rPr>
          <w:lang w:val="en-US"/>
        </w:rPr>
        <w:t xml:space="preserve">The </w:t>
      </w:r>
      <w:r w:rsidR="00C955A5">
        <w:rPr>
          <w:lang w:val="en-US"/>
        </w:rPr>
        <w:t>requirement</w:t>
      </w:r>
      <w:r w:rsidRPr="00CD35CD">
        <w:rPr>
          <w:lang w:val="en-US"/>
        </w:rPr>
        <w:t xml:space="preserve"> to </w:t>
      </w:r>
      <w:r w:rsidR="00EC6DAF">
        <w:rPr>
          <w:lang w:val="en-US"/>
        </w:rPr>
        <w:t>provide</w:t>
      </w:r>
      <w:r w:rsidRPr="00CD35CD">
        <w:rPr>
          <w:lang w:val="en-US"/>
        </w:rPr>
        <w:t xml:space="preserve"> the </w:t>
      </w:r>
      <w:r w:rsidR="00C955A5">
        <w:rPr>
          <w:lang w:val="en-US"/>
        </w:rPr>
        <w:t>denomination</w:t>
      </w:r>
      <w:r w:rsidRPr="00CD35CD">
        <w:rPr>
          <w:lang w:val="en-US"/>
        </w:rPr>
        <w:t xml:space="preserve"> of the variety </w:t>
      </w:r>
      <w:r w:rsidR="00C955A5">
        <w:rPr>
          <w:lang w:val="en-US"/>
        </w:rPr>
        <w:t xml:space="preserve">in </w:t>
      </w:r>
      <w:r w:rsidRPr="00CD35CD">
        <w:rPr>
          <w:lang w:val="en-US"/>
        </w:rPr>
        <w:t>Articles 6, 7 and 9 will in most cases be impossibl</w:t>
      </w:r>
      <w:r w:rsidR="00EC6DAF">
        <w:rPr>
          <w:lang w:val="en-US"/>
        </w:rPr>
        <w:t>e to fulfill</w:t>
      </w:r>
      <w:r w:rsidRPr="00CD35CD">
        <w:rPr>
          <w:lang w:val="en-US"/>
        </w:rPr>
        <w:t>.  Indeed, we underst</w:t>
      </w:r>
      <w:r w:rsidR="006123A8">
        <w:rPr>
          <w:lang w:val="en-US"/>
        </w:rPr>
        <w:t>and</w:t>
      </w:r>
      <w:r w:rsidRPr="00CD35CD">
        <w:rPr>
          <w:lang w:val="en-US"/>
        </w:rPr>
        <w:t xml:space="preserve"> that the procedures referring to these articles would be carried out, </w:t>
      </w:r>
      <w:r w:rsidRPr="00CD35CD">
        <w:rPr>
          <w:b/>
          <w:bCs/>
          <w:lang w:val="en-US"/>
        </w:rPr>
        <w:t>in the majority of cases</w:t>
      </w:r>
      <w:r w:rsidRPr="00CD35CD">
        <w:rPr>
          <w:lang w:val="en-US"/>
        </w:rPr>
        <w:t xml:space="preserve">, with an </w:t>
      </w:r>
      <w:r w:rsidR="006123A8">
        <w:rPr>
          <w:lang w:val="en-US"/>
        </w:rPr>
        <w:t>NGT</w:t>
      </w:r>
      <w:r w:rsidR="00E104DC" w:rsidRPr="00CD35CD">
        <w:rPr>
          <w:lang w:val="en-US"/>
        </w:rPr>
        <w:t xml:space="preserve">-1 </w:t>
      </w:r>
      <w:r w:rsidR="00E104DC" w:rsidRPr="00CD35CD">
        <w:rPr>
          <w:u w:val="single"/>
          <w:lang w:val="en-US"/>
        </w:rPr>
        <w:t>plant</w:t>
      </w:r>
      <w:r w:rsidR="00176CB7">
        <w:rPr>
          <w:lang w:val="en-US"/>
        </w:rPr>
        <w:t xml:space="preserve">and not </w:t>
      </w:r>
      <w:r w:rsidR="00E104DC" w:rsidRPr="00CD35CD">
        <w:rPr>
          <w:lang w:val="en-US"/>
        </w:rPr>
        <w:t xml:space="preserve">an </w:t>
      </w:r>
      <w:r w:rsidR="006123A8">
        <w:rPr>
          <w:lang w:val="en-US"/>
        </w:rPr>
        <w:t>NGT</w:t>
      </w:r>
      <w:r w:rsidR="00E104DC" w:rsidRPr="00CD35CD">
        <w:rPr>
          <w:lang w:val="en-US"/>
        </w:rPr>
        <w:t xml:space="preserve">-1 </w:t>
      </w:r>
      <w:r w:rsidR="00E104DC" w:rsidRPr="00CD35CD">
        <w:rPr>
          <w:i/>
          <w:iCs/>
          <w:lang w:val="en-US"/>
        </w:rPr>
        <w:t>variety</w:t>
      </w:r>
      <w:r w:rsidR="00E104DC" w:rsidRPr="00CD35CD">
        <w:rPr>
          <w:lang w:val="en-US"/>
        </w:rPr>
        <w:t xml:space="preserve">.  It is essential to obtain the classification of an </w:t>
      </w:r>
      <w:r w:rsidR="006123A8">
        <w:rPr>
          <w:lang w:val="en-US"/>
        </w:rPr>
        <w:t>NGT</w:t>
      </w:r>
      <w:r w:rsidR="00E104DC" w:rsidRPr="00CD35CD">
        <w:rPr>
          <w:lang w:val="en-US"/>
        </w:rPr>
        <w:t xml:space="preserve"> plant in Category 1 as soon as the plant has been produced and the data to obtain the classification confirmation </w:t>
      </w:r>
      <w:r w:rsidR="006123A8">
        <w:rPr>
          <w:lang w:val="en-US"/>
        </w:rPr>
        <w:t xml:space="preserve">will be made </w:t>
      </w:r>
      <w:r w:rsidR="00E104DC" w:rsidRPr="00CD35CD">
        <w:rPr>
          <w:lang w:val="en-US"/>
        </w:rPr>
        <w:t xml:space="preserve">available.  This </w:t>
      </w:r>
      <w:r w:rsidR="006123A8">
        <w:rPr>
          <w:lang w:val="en-US"/>
        </w:rPr>
        <w:t>NGT</w:t>
      </w:r>
      <w:r w:rsidR="00E104DC" w:rsidRPr="00CD35CD">
        <w:rPr>
          <w:lang w:val="en-US"/>
        </w:rPr>
        <w:t xml:space="preserve">-1 plant will then be used to produce </w:t>
      </w:r>
      <w:r w:rsidR="006123A8">
        <w:rPr>
          <w:lang w:val="en-US"/>
        </w:rPr>
        <w:t>NGT</w:t>
      </w:r>
      <w:r w:rsidR="00E104DC" w:rsidRPr="00CD35CD">
        <w:rPr>
          <w:lang w:val="en-US"/>
        </w:rPr>
        <w:t xml:space="preserve">-1 varieties through conventional breeding.  In addition, </w:t>
      </w:r>
      <w:r w:rsidR="009F573D" w:rsidRPr="00CD35CD">
        <w:rPr>
          <w:rFonts w:asciiTheme="minorHAnsi" w:hAnsiTheme="minorHAnsi" w:cstheme="minorHAnsi"/>
          <w:lang w:val="en-US"/>
        </w:rPr>
        <w:t xml:space="preserve">the attribution of a varietaldenomination is subject to a legal procedure lasting several months before the acceptance of the denomination between the </w:t>
      </w:r>
      <w:r w:rsidR="006123A8">
        <w:rPr>
          <w:rFonts w:asciiTheme="minorHAnsi" w:hAnsiTheme="minorHAnsi" w:cstheme="minorHAnsi"/>
          <w:lang w:val="en-US"/>
        </w:rPr>
        <w:t xml:space="preserve">variety testing authority </w:t>
      </w:r>
      <w:r w:rsidR="009F573D" w:rsidRPr="00CD35CD">
        <w:rPr>
          <w:rFonts w:asciiTheme="minorHAnsi" w:hAnsiTheme="minorHAnsi" w:cstheme="minorHAnsi"/>
          <w:lang w:val="en-US"/>
        </w:rPr>
        <w:t>and the CPVO (</w:t>
      </w:r>
      <w:r w:rsidR="00224A20" w:rsidRPr="00CD35CD">
        <w:rPr>
          <w:lang w:val="en-US"/>
        </w:rPr>
        <w:t xml:space="preserve">Community Plant Variety Office), </w:t>
      </w:r>
      <w:r w:rsidR="009F573D" w:rsidRPr="00CD35CD">
        <w:rPr>
          <w:rFonts w:asciiTheme="minorHAnsi" w:hAnsiTheme="minorHAnsi" w:cstheme="minorHAnsi"/>
          <w:lang w:val="en-US"/>
        </w:rPr>
        <w:t xml:space="preserve">which gives its approval to the denomination </w:t>
      </w:r>
      <w:r w:rsidR="00C955A5">
        <w:rPr>
          <w:rFonts w:asciiTheme="minorHAnsi" w:hAnsiTheme="minorHAnsi" w:cstheme="minorHAnsi"/>
          <w:lang w:val="en-US"/>
        </w:rPr>
        <w:t>in comparison with</w:t>
      </w:r>
      <w:r w:rsidR="009F573D" w:rsidRPr="00CD35CD">
        <w:rPr>
          <w:rFonts w:asciiTheme="minorHAnsi" w:hAnsiTheme="minorHAnsi" w:cstheme="minorHAnsi"/>
          <w:lang w:val="en-US"/>
        </w:rPr>
        <w:t xml:space="preserve"> denominations already granted, not to mention oppositions that may come from third parties.  Such a request would slow down the procedure for the acceptance of the </w:t>
      </w:r>
      <w:r w:rsidR="006123A8">
        <w:rPr>
          <w:rFonts w:asciiTheme="minorHAnsi" w:hAnsiTheme="minorHAnsi" w:cstheme="minorHAnsi"/>
          <w:lang w:val="en-US"/>
        </w:rPr>
        <w:t>NGT</w:t>
      </w:r>
      <w:r w:rsidR="009F573D" w:rsidRPr="00CD35CD">
        <w:rPr>
          <w:rFonts w:asciiTheme="minorHAnsi" w:hAnsiTheme="minorHAnsi" w:cstheme="minorHAnsi"/>
          <w:lang w:val="en-US"/>
        </w:rPr>
        <w:t xml:space="preserve">-1 plant.  It is also expected that the confirmed </w:t>
      </w:r>
      <w:r w:rsidR="006123A8">
        <w:rPr>
          <w:rFonts w:asciiTheme="minorHAnsi" w:hAnsiTheme="minorHAnsi" w:cstheme="minorHAnsi"/>
          <w:lang w:val="en-US"/>
        </w:rPr>
        <w:t>NGT</w:t>
      </w:r>
      <w:r w:rsidR="009F573D" w:rsidRPr="00CD35CD">
        <w:rPr>
          <w:rFonts w:asciiTheme="minorHAnsi" w:hAnsiTheme="minorHAnsi" w:cstheme="minorHAnsi"/>
          <w:lang w:val="en-US"/>
        </w:rPr>
        <w:t xml:space="preserve">-1 plant will receive an identification number that will allow it to be found in the database </w:t>
      </w:r>
      <w:r w:rsidR="006123A8">
        <w:rPr>
          <w:rFonts w:asciiTheme="minorHAnsi" w:hAnsiTheme="minorHAnsi" w:cstheme="minorHAnsi"/>
          <w:lang w:val="en-US"/>
        </w:rPr>
        <w:t>foreseen under the proposal</w:t>
      </w:r>
      <w:r w:rsidR="009F573D" w:rsidRPr="00CD35CD">
        <w:rPr>
          <w:rFonts w:asciiTheme="minorHAnsi" w:hAnsiTheme="minorHAnsi" w:cstheme="minorHAnsi"/>
          <w:lang w:val="en-US"/>
        </w:rPr>
        <w:t>.</w:t>
      </w:r>
      <w:bookmarkStart w:id="2" w:name="_Hlk160885568"/>
      <w:bookmarkEnd w:id="2"/>
    </w:p>
    <w:p w:rsidR="00B151DF" w:rsidRPr="00CD35CD" w:rsidRDefault="00B151DF" w:rsidP="00B151DF">
      <w:pPr>
        <w:spacing w:after="0" w:line="240" w:lineRule="auto"/>
        <w:jc w:val="both"/>
        <w:rPr>
          <w:lang w:val="en-US"/>
        </w:rPr>
      </w:pPr>
    </w:p>
    <w:p w:rsidR="00B151DF" w:rsidRPr="00CD35CD" w:rsidRDefault="00B151DF" w:rsidP="00B151DF">
      <w:pPr>
        <w:pStyle w:val="Paragraphedeliste"/>
        <w:numPr>
          <w:ilvl w:val="0"/>
          <w:numId w:val="3"/>
        </w:numPr>
        <w:ind w:left="284" w:hanging="284"/>
        <w:jc w:val="both"/>
        <w:rPr>
          <w:rFonts w:asciiTheme="minorHAnsi" w:hAnsiTheme="minorHAnsi" w:cstheme="minorBidi"/>
          <w:b/>
          <w:bCs/>
          <w:lang w:val="en-US" w:eastAsia="en-US"/>
        </w:rPr>
      </w:pPr>
      <w:r w:rsidRPr="00CD35CD">
        <w:rPr>
          <w:rFonts w:asciiTheme="minorHAnsi" w:hAnsiTheme="minorHAnsi" w:cstheme="minorBidi"/>
          <w:b/>
          <w:bCs/>
          <w:lang w:val="en-US" w:eastAsia="en-US"/>
        </w:rPr>
        <w:t>Environmental Effects Monitoring Plan (Amendments Nos. 8 and 260)</w:t>
      </w:r>
    </w:p>
    <w:p w:rsidR="00B151DF" w:rsidRPr="00CD35CD" w:rsidRDefault="00B151DF" w:rsidP="00B151DF">
      <w:pPr>
        <w:spacing w:after="0" w:line="240" w:lineRule="auto"/>
        <w:jc w:val="both"/>
        <w:rPr>
          <w:lang w:val="en-US"/>
        </w:rPr>
      </w:pPr>
    </w:p>
    <w:p w:rsidR="00B74A73" w:rsidRPr="00CD35CD" w:rsidRDefault="006123A8" w:rsidP="005D62B7">
      <w:pPr>
        <w:spacing w:after="0" w:line="240" w:lineRule="auto"/>
        <w:jc w:val="both"/>
        <w:rPr>
          <w:lang w:val="en-US"/>
        </w:rPr>
      </w:pPr>
      <w:r>
        <w:rPr>
          <w:lang w:val="en-US"/>
        </w:rPr>
        <w:t>As NGT</w:t>
      </w:r>
      <w:r w:rsidR="00C14201" w:rsidRPr="00CD35CD">
        <w:rPr>
          <w:lang w:val="en-US"/>
        </w:rPr>
        <w:t xml:space="preserve">-1 plants are plants that could occur in the wild or be obtained through conventional breeding, </w:t>
      </w:r>
      <w:r w:rsidR="00EC6DAF">
        <w:rPr>
          <w:lang w:val="en-US"/>
        </w:rPr>
        <w:t xml:space="preserve">AFBV does not understand </w:t>
      </w:r>
      <w:r w:rsidR="00C14201" w:rsidRPr="00CD35CD">
        <w:rPr>
          <w:lang w:val="en-US"/>
        </w:rPr>
        <w:t xml:space="preserve">why an environmental effects monitoring plan should be put in place systematically.  Such a plan, if deemed necessary, should be adapted to the </w:t>
      </w:r>
      <w:r>
        <w:rPr>
          <w:lang w:val="en-US"/>
        </w:rPr>
        <w:t>trait</w:t>
      </w:r>
      <w:r w:rsidR="00C14201" w:rsidRPr="00CD35CD">
        <w:rPr>
          <w:lang w:val="en-US"/>
        </w:rPr>
        <w:t xml:space="preserve">(s) introduced, not to the technology used.  Where warranted, this monitoring plan </w:t>
      </w:r>
      <w:r>
        <w:rPr>
          <w:lang w:val="en-US"/>
        </w:rPr>
        <w:t>sh</w:t>
      </w:r>
      <w:r w:rsidR="00C14201" w:rsidRPr="00CD35CD">
        <w:rPr>
          <w:lang w:val="en-US"/>
        </w:rPr>
        <w:t xml:space="preserve">ould be proposed at the time of variety registration, as is already </w:t>
      </w:r>
      <w:r>
        <w:rPr>
          <w:lang w:val="en-US"/>
        </w:rPr>
        <w:t xml:space="preserve">the case </w:t>
      </w:r>
      <w:r w:rsidR="00C14201" w:rsidRPr="00CD35CD">
        <w:rPr>
          <w:lang w:val="en-US"/>
        </w:rPr>
        <w:t xml:space="preserve">for </w:t>
      </w:r>
      <w:r>
        <w:rPr>
          <w:lang w:val="en-US"/>
        </w:rPr>
        <w:t xml:space="preserve">certain </w:t>
      </w:r>
      <w:r w:rsidR="00C14201" w:rsidRPr="00CD35CD">
        <w:rPr>
          <w:lang w:val="en-US"/>
        </w:rPr>
        <w:t xml:space="preserve">conventionally bred varieties. </w:t>
      </w:r>
    </w:p>
    <w:p w:rsidR="00F84B8F" w:rsidRPr="00CD35CD" w:rsidRDefault="00F84B8F" w:rsidP="005D62B7">
      <w:pPr>
        <w:spacing w:after="0" w:line="240" w:lineRule="auto"/>
        <w:jc w:val="both"/>
        <w:rPr>
          <w:lang w:val="en-US"/>
        </w:rPr>
      </w:pPr>
    </w:p>
    <w:p w:rsidR="00F84B8F" w:rsidRPr="005D62B7" w:rsidRDefault="00F84B8F" w:rsidP="005D62B7">
      <w:pPr>
        <w:pStyle w:val="Paragraphedeliste"/>
        <w:numPr>
          <w:ilvl w:val="0"/>
          <w:numId w:val="3"/>
        </w:numPr>
        <w:ind w:left="284" w:hanging="284"/>
        <w:jc w:val="both"/>
        <w:rPr>
          <w:b/>
          <w:bCs/>
        </w:rPr>
      </w:pPr>
      <w:r w:rsidRPr="005D62B7">
        <w:rPr>
          <w:b/>
          <w:bCs/>
        </w:rPr>
        <w:t xml:space="preserve">Herbicide </w:t>
      </w:r>
      <w:proofErr w:type="spellStart"/>
      <w:r w:rsidRPr="005D62B7">
        <w:rPr>
          <w:b/>
          <w:bCs/>
        </w:rPr>
        <w:t>tolerance</w:t>
      </w:r>
      <w:proofErr w:type="spellEnd"/>
      <w:r w:rsidRPr="005D62B7">
        <w:rPr>
          <w:b/>
          <w:bCs/>
        </w:rPr>
        <w:t xml:space="preserve"> (</w:t>
      </w:r>
      <w:proofErr w:type="spellStart"/>
      <w:r w:rsidRPr="005D62B7">
        <w:rPr>
          <w:b/>
          <w:bCs/>
        </w:rPr>
        <w:t>Amendment</w:t>
      </w:r>
      <w:proofErr w:type="spellEnd"/>
      <w:r w:rsidRPr="005D62B7">
        <w:rPr>
          <w:b/>
          <w:bCs/>
        </w:rPr>
        <w:t xml:space="preserve"> 18)</w:t>
      </w:r>
    </w:p>
    <w:p w:rsidR="00F84B8F" w:rsidRDefault="00F84B8F" w:rsidP="005D62B7">
      <w:pPr>
        <w:spacing w:after="0" w:line="240" w:lineRule="auto"/>
        <w:jc w:val="both"/>
      </w:pPr>
    </w:p>
    <w:p w:rsidR="00F84B8F" w:rsidRPr="00CD35CD" w:rsidRDefault="00176CB7" w:rsidP="005D62B7">
      <w:pPr>
        <w:spacing w:after="0" w:line="240" w:lineRule="auto"/>
        <w:jc w:val="both"/>
        <w:rPr>
          <w:lang w:val="en-US"/>
        </w:rPr>
      </w:pPr>
      <w:r>
        <w:rPr>
          <w:lang w:val="en-US"/>
        </w:rPr>
        <w:t>A</w:t>
      </w:r>
      <w:r w:rsidR="005D62B7" w:rsidRPr="00CD35CD">
        <w:rPr>
          <w:lang w:val="en-US"/>
        </w:rPr>
        <w:t xml:space="preserve"> herbicide tolerance trait is not a </w:t>
      </w:r>
      <w:r w:rsidR="006123A8">
        <w:rPr>
          <w:lang w:val="en-US"/>
        </w:rPr>
        <w:t xml:space="preserve">unique </w:t>
      </w:r>
      <w:r w:rsidR="005D62B7" w:rsidRPr="00CD35CD">
        <w:rPr>
          <w:lang w:val="en-US"/>
        </w:rPr>
        <w:t xml:space="preserve">consequence </w:t>
      </w:r>
      <w:r w:rsidR="00C955A5">
        <w:rPr>
          <w:lang w:val="en-US"/>
        </w:rPr>
        <w:t xml:space="preserve">resulting from </w:t>
      </w:r>
      <w:r w:rsidR="005D62B7" w:rsidRPr="00CD35CD">
        <w:rPr>
          <w:lang w:val="en-US"/>
        </w:rPr>
        <w:t xml:space="preserve">the use of NGTs, </w:t>
      </w:r>
      <w:r w:rsidR="006123A8">
        <w:rPr>
          <w:lang w:val="en-US"/>
        </w:rPr>
        <w:t xml:space="preserve">as </w:t>
      </w:r>
      <w:r w:rsidR="005D62B7" w:rsidRPr="00CD35CD">
        <w:rPr>
          <w:lang w:val="en-US"/>
        </w:rPr>
        <w:t xml:space="preserve">this trait can be obtained by other </w:t>
      </w:r>
      <w:r>
        <w:rPr>
          <w:lang w:val="en-US"/>
        </w:rPr>
        <w:t>means</w:t>
      </w:r>
      <w:r w:rsidR="005D62B7" w:rsidRPr="00CD35CD">
        <w:rPr>
          <w:lang w:val="en-US"/>
        </w:rPr>
        <w:t xml:space="preserve"> such as spontaneous mutagenesis, induced mutagenesis or other conventional breeding techniques.  This</w:t>
      </w:r>
      <w:r w:rsidR="006123A8">
        <w:rPr>
          <w:lang w:val="en-US"/>
        </w:rPr>
        <w:t xml:space="preserve"> trait</w:t>
      </w:r>
      <w:r w:rsidR="005D62B7" w:rsidRPr="00CD35CD">
        <w:rPr>
          <w:lang w:val="en-US"/>
        </w:rPr>
        <w:t xml:space="preserve"> should be addressed </w:t>
      </w:r>
      <w:r w:rsidR="006123A8">
        <w:rPr>
          <w:lang w:val="en-US"/>
        </w:rPr>
        <w:t>in the Commission’s proposed PRM regulation</w:t>
      </w:r>
      <w:r w:rsidR="00C955A5" w:rsidRPr="00C955A5">
        <w:rPr>
          <w:vertAlign w:val="superscript"/>
          <w:lang w:val="en-US"/>
        </w:rPr>
        <w:t>3</w:t>
      </w:r>
      <w:r w:rsidR="006123A8">
        <w:rPr>
          <w:lang w:val="en-US"/>
        </w:rPr>
        <w:t xml:space="preserve">. </w:t>
      </w:r>
    </w:p>
    <w:p w:rsidR="005D62B7" w:rsidRPr="00CD35CD" w:rsidRDefault="005D62B7" w:rsidP="005D62B7">
      <w:pPr>
        <w:spacing w:after="0" w:line="240" w:lineRule="auto"/>
        <w:jc w:val="both"/>
        <w:rPr>
          <w:lang w:val="en-US"/>
        </w:rPr>
      </w:pPr>
    </w:p>
    <w:p w:rsidR="008C4334" w:rsidRPr="00CD35CD" w:rsidRDefault="00C93AA1" w:rsidP="005D62B7">
      <w:pPr>
        <w:pStyle w:val="Paragraphedeliste"/>
        <w:numPr>
          <w:ilvl w:val="0"/>
          <w:numId w:val="3"/>
        </w:numPr>
        <w:ind w:left="284" w:hanging="284"/>
        <w:jc w:val="both"/>
        <w:rPr>
          <w:b/>
          <w:bCs/>
          <w:lang w:val="en-US"/>
        </w:rPr>
      </w:pPr>
      <w:r w:rsidRPr="00CD35CD">
        <w:rPr>
          <w:b/>
          <w:bCs/>
          <w:lang w:val="en-US"/>
        </w:rPr>
        <w:t>Impact on the organic sector (amendment N°241)</w:t>
      </w:r>
    </w:p>
    <w:p w:rsidR="005D62B7" w:rsidRPr="00CD35CD" w:rsidRDefault="005D62B7" w:rsidP="005D62B7">
      <w:pPr>
        <w:spacing w:after="0" w:line="240" w:lineRule="auto"/>
        <w:ind w:left="284" w:hanging="284"/>
        <w:jc w:val="both"/>
        <w:rPr>
          <w:lang w:val="en-US"/>
        </w:rPr>
      </w:pPr>
    </w:p>
    <w:p w:rsidR="00176CB7" w:rsidRDefault="00D70F90" w:rsidP="005D62B7">
      <w:pPr>
        <w:spacing w:after="0" w:line="240" w:lineRule="auto"/>
        <w:jc w:val="both"/>
        <w:rPr>
          <w:lang w:val="en-US"/>
        </w:rPr>
      </w:pPr>
      <w:r w:rsidRPr="00CD35CD">
        <w:rPr>
          <w:lang w:val="en-US"/>
        </w:rPr>
        <w:t xml:space="preserve">This amendment appears to have been introduced out of concern that </w:t>
      </w:r>
      <w:r w:rsidR="006123A8">
        <w:rPr>
          <w:lang w:val="en-US"/>
        </w:rPr>
        <w:t>NGT</w:t>
      </w:r>
      <w:r w:rsidRPr="00CD35CD">
        <w:rPr>
          <w:lang w:val="en-US"/>
        </w:rPr>
        <w:t xml:space="preserve">-1 plants would limit the development of organic farming.  If this were to be the case, Amendments Nos 15 and 34 provide in any </w:t>
      </w:r>
      <w:r w:rsidR="00176CB7">
        <w:rPr>
          <w:lang w:val="en-US"/>
        </w:rPr>
        <w:t>event</w:t>
      </w:r>
      <w:r w:rsidRPr="00CD35CD">
        <w:rPr>
          <w:lang w:val="en-US"/>
        </w:rPr>
        <w:t xml:space="preserve"> for a review to assess the compatibility of the use of new genomic techniques with the principles of </w:t>
      </w:r>
      <w:r w:rsidR="006123A8">
        <w:rPr>
          <w:lang w:val="en-US"/>
        </w:rPr>
        <w:t xml:space="preserve">organic </w:t>
      </w:r>
      <w:r w:rsidRPr="00CD35CD">
        <w:rPr>
          <w:lang w:val="en-US"/>
        </w:rPr>
        <w:t xml:space="preserve">production within seven years </w:t>
      </w:r>
      <w:r w:rsidR="006123A8">
        <w:rPr>
          <w:lang w:val="en-US"/>
        </w:rPr>
        <w:t>from</w:t>
      </w:r>
      <w:r w:rsidRPr="00CD35CD">
        <w:rPr>
          <w:lang w:val="en-US"/>
        </w:rPr>
        <w:t xml:space="preserve"> the entry into force of the Regulation. It will therefore be possible to review and amend the ban on the use of NGT-1 plants in organic farming. </w:t>
      </w:r>
    </w:p>
    <w:p w:rsidR="00176CB7" w:rsidRDefault="00176CB7" w:rsidP="005D62B7">
      <w:pPr>
        <w:spacing w:after="0" w:line="240" w:lineRule="auto"/>
        <w:jc w:val="both"/>
        <w:rPr>
          <w:lang w:val="en-US"/>
        </w:rPr>
      </w:pPr>
    </w:p>
    <w:p w:rsidR="00224A20" w:rsidRPr="00CD35CD" w:rsidRDefault="00224A20" w:rsidP="005D62B7">
      <w:pPr>
        <w:spacing w:after="0" w:line="240" w:lineRule="auto"/>
        <w:jc w:val="both"/>
        <w:rPr>
          <w:lang w:val="en-US"/>
        </w:rPr>
      </w:pPr>
    </w:p>
    <w:p w:rsidR="00224A20" w:rsidRPr="00CD35CD" w:rsidRDefault="00224A20" w:rsidP="005D62B7">
      <w:pPr>
        <w:spacing w:after="0" w:line="240" w:lineRule="auto"/>
        <w:jc w:val="both"/>
        <w:rPr>
          <w:lang w:val="en-US"/>
        </w:rPr>
      </w:pPr>
    </w:p>
    <w:p w:rsidR="008C4334" w:rsidRPr="00CD35CD" w:rsidRDefault="008C4334" w:rsidP="005D62B7">
      <w:pPr>
        <w:pStyle w:val="Paragraphedeliste"/>
        <w:numPr>
          <w:ilvl w:val="0"/>
          <w:numId w:val="3"/>
        </w:numPr>
        <w:ind w:left="284" w:hanging="284"/>
        <w:jc w:val="both"/>
        <w:rPr>
          <w:b/>
          <w:bCs/>
          <w:lang w:val="en-US"/>
        </w:rPr>
      </w:pPr>
      <w:r w:rsidRPr="00CD35CD">
        <w:rPr>
          <w:b/>
          <w:bCs/>
          <w:lang w:val="en-US"/>
        </w:rPr>
        <w:t>Definition of the Breeder's gene pool (Amendments 25, 27 and 39)</w:t>
      </w:r>
    </w:p>
    <w:p w:rsidR="005D62B7" w:rsidRPr="00CD35CD" w:rsidRDefault="005D62B7" w:rsidP="005D62B7">
      <w:pPr>
        <w:spacing w:after="0" w:line="240" w:lineRule="auto"/>
        <w:jc w:val="both"/>
        <w:rPr>
          <w:lang w:val="en-US"/>
        </w:rPr>
      </w:pPr>
    </w:p>
    <w:p w:rsidR="008C4334" w:rsidRDefault="004C49B6" w:rsidP="005D62B7">
      <w:pPr>
        <w:spacing w:after="0" w:line="240" w:lineRule="auto"/>
        <w:jc w:val="both"/>
        <w:rPr>
          <w:lang w:val="en-US"/>
        </w:rPr>
      </w:pPr>
      <w:r w:rsidRPr="00CD35CD">
        <w:rPr>
          <w:lang w:val="en-US"/>
        </w:rPr>
        <w:t xml:space="preserve">We understand that Amendment No 27 changes the original terminology and definition.  If this is the case, why has the terminology "Breeder's gene pool" been retained in the majority of cases throughout the text?  What is </w:t>
      </w:r>
      <w:r w:rsidR="00AA017F">
        <w:rPr>
          <w:lang w:val="en-US"/>
        </w:rPr>
        <w:t>its</w:t>
      </w:r>
      <w:r w:rsidR="00176CB7">
        <w:rPr>
          <w:lang w:val="en-US"/>
        </w:rPr>
        <w:t>purpose</w:t>
      </w:r>
      <w:r w:rsidRPr="00CD35CD">
        <w:rPr>
          <w:lang w:val="en-US"/>
        </w:rPr>
        <w:t xml:space="preserve">?  The terminology and definition of Breeder's gene pool used by EFSA in its study </w:t>
      </w:r>
      <w:r w:rsidR="00176CB7">
        <w:rPr>
          <w:lang w:val="en-US"/>
        </w:rPr>
        <w:t>dated</w:t>
      </w:r>
      <w:r w:rsidRPr="00CD35CD">
        <w:rPr>
          <w:lang w:val="en-US"/>
        </w:rPr>
        <w:t xml:space="preserve"> 30 September 2022 </w:t>
      </w:r>
      <w:r w:rsidR="00176CB7">
        <w:rPr>
          <w:lang w:val="en-US"/>
        </w:rPr>
        <w:t>(</w:t>
      </w:r>
      <w:r w:rsidRPr="00CD35CD">
        <w:rPr>
          <w:lang w:val="en-US"/>
        </w:rPr>
        <w:t xml:space="preserve">"Criteria for risk assessment of plants produced by targeted mutagenesis, </w:t>
      </w:r>
      <w:proofErr w:type="spellStart"/>
      <w:r w:rsidRPr="00CD35CD">
        <w:rPr>
          <w:lang w:val="en-US"/>
        </w:rPr>
        <w:t>cisgenesis</w:t>
      </w:r>
      <w:proofErr w:type="spellEnd"/>
      <w:r w:rsidRPr="00CD35CD">
        <w:rPr>
          <w:lang w:val="en-US"/>
        </w:rPr>
        <w:t xml:space="preserve"> and </w:t>
      </w:r>
      <w:proofErr w:type="spellStart"/>
      <w:r w:rsidRPr="00CD35CD">
        <w:rPr>
          <w:lang w:val="en-US"/>
        </w:rPr>
        <w:t>intragenesis</w:t>
      </w:r>
      <w:proofErr w:type="spellEnd"/>
      <w:r w:rsidRPr="00CD35CD">
        <w:rPr>
          <w:lang w:val="en-US"/>
        </w:rPr>
        <w:t>"</w:t>
      </w:r>
      <w:r w:rsidR="00176CB7">
        <w:rPr>
          <w:lang w:val="en-US"/>
        </w:rPr>
        <w:t>)</w:t>
      </w:r>
      <w:r w:rsidRPr="00CD35CD">
        <w:rPr>
          <w:lang w:val="en-US"/>
        </w:rPr>
        <w:t xml:space="preserve"> seems to us to be adequate. (EFSA GMO Panel, 2012a, 2022a) - DOI: 10.2903/J.EFSA.2022.7618, p.5.</w:t>
      </w:r>
    </w:p>
    <w:p w:rsidR="005D62B7" w:rsidRDefault="005D62B7" w:rsidP="005D62B7">
      <w:pPr>
        <w:spacing w:after="0" w:line="240" w:lineRule="auto"/>
        <w:jc w:val="both"/>
        <w:rPr>
          <w:lang w:val="en-US"/>
        </w:rPr>
      </w:pPr>
    </w:p>
    <w:p w:rsidR="005D62B7" w:rsidRPr="00CD35CD" w:rsidRDefault="00C93AA1" w:rsidP="005D62B7">
      <w:pPr>
        <w:pStyle w:val="Paragraphedeliste"/>
        <w:numPr>
          <w:ilvl w:val="0"/>
          <w:numId w:val="3"/>
        </w:numPr>
        <w:ind w:left="284" w:hanging="284"/>
        <w:jc w:val="both"/>
        <w:rPr>
          <w:b/>
          <w:bCs/>
          <w:lang w:val="en-US"/>
        </w:rPr>
      </w:pPr>
      <w:r w:rsidRPr="00CD35CD">
        <w:rPr>
          <w:b/>
          <w:bCs/>
          <w:lang w:val="en-US"/>
        </w:rPr>
        <w:t xml:space="preserve"> Disclosure of patent application (amendment 253): </w:t>
      </w:r>
    </w:p>
    <w:p w:rsidR="005D62B7" w:rsidRPr="00CD35CD" w:rsidRDefault="005D62B7" w:rsidP="00035AB0">
      <w:pPr>
        <w:pStyle w:val="Paragraphedeliste"/>
        <w:ind w:left="0"/>
        <w:jc w:val="both"/>
        <w:rPr>
          <w:lang w:val="en-US"/>
        </w:rPr>
      </w:pPr>
    </w:p>
    <w:p w:rsidR="00EB692B" w:rsidRDefault="005D62B7" w:rsidP="00035AB0">
      <w:pPr>
        <w:pStyle w:val="Paragraphedeliste"/>
        <w:ind w:left="0"/>
        <w:jc w:val="both"/>
        <w:rPr>
          <w:lang w:val="en-US"/>
        </w:rPr>
      </w:pPr>
      <w:r w:rsidRPr="00CD35CD">
        <w:rPr>
          <w:lang w:val="en-US"/>
        </w:rPr>
        <w:t xml:space="preserve">This information does not appear to </w:t>
      </w:r>
      <w:r w:rsidR="00AA017F">
        <w:rPr>
          <w:lang w:val="en-US"/>
        </w:rPr>
        <w:t xml:space="preserve">us to </w:t>
      </w:r>
      <w:r w:rsidRPr="00CD35CD">
        <w:rPr>
          <w:lang w:val="en-US"/>
        </w:rPr>
        <w:t xml:space="preserve">be necessary to respond to the request for verification of an </w:t>
      </w:r>
      <w:r w:rsidR="006123A8">
        <w:rPr>
          <w:lang w:val="en-US"/>
        </w:rPr>
        <w:t>NGT</w:t>
      </w:r>
      <w:r w:rsidRPr="00CD35CD">
        <w:rPr>
          <w:lang w:val="en-US"/>
        </w:rPr>
        <w:t xml:space="preserve">-1 plant, unless one wishes to use the presence or absence of a patent as a criterion for the qualification of this plant, which does not appear to be relevant, since it is absent from Annex 1. </w:t>
      </w:r>
    </w:p>
    <w:p w:rsidR="00176CB7" w:rsidRDefault="00176CB7" w:rsidP="00035AB0">
      <w:pPr>
        <w:pStyle w:val="Paragraphedeliste"/>
        <w:ind w:left="0"/>
        <w:jc w:val="both"/>
        <w:rPr>
          <w:lang w:val="en-US"/>
        </w:rPr>
      </w:pPr>
    </w:p>
    <w:p w:rsidR="006812E7" w:rsidRDefault="006812E7" w:rsidP="00035AB0">
      <w:pPr>
        <w:pStyle w:val="Paragraphedeliste"/>
        <w:ind w:left="0"/>
        <w:jc w:val="both"/>
        <w:rPr>
          <w:lang w:val="en-US"/>
        </w:rPr>
      </w:pPr>
    </w:p>
    <w:p w:rsidR="00176CB7" w:rsidRPr="00390730" w:rsidRDefault="00176CB7" w:rsidP="00035AB0">
      <w:pPr>
        <w:pStyle w:val="Paragraphedeliste"/>
        <w:ind w:left="0"/>
        <w:jc w:val="both"/>
        <w:rPr>
          <w:b/>
          <w:bCs/>
          <w:lang w:val="en-US"/>
        </w:rPr>
      </w:pPr>
      <w:r w:rsidRPr="00390730">
        <w:rPr>
          <w:b/>
          <w:bCs/>
          <w:lang w:val="en-US"/>
        </w:rPr>
        <w:t>Independently of the amendments voted by Parliament on February 7, 2024, AFBV has carefully read the two ANSES reports</w:t>
      </w:r>
      <w:r w:rsidR="00A17E8C" w:rsidRPr="00390730">
        <w:rPr>
          <w:b/>
          <w:bCs/>
          <w:vertAlign w:val="superscript"/>
          <w:lang w:val="en-US"/>
        </w:rPr>
        <w:t>4</w:t>
      </w:r>
      <w:r w:rsidRPr="00390730">
        <w:rPr>
          <w:b/>
          <w:bCs/>
          <w:lang w:val="en-US"/>
        </w:rPr>
        <w:t xml:space="preserve"> relating to the Commission's NGT proposal and does not see any element or argument in these two documents which is likely to call into question the scientific foundations of the Commission's NGT proposal, drafted on the basis of numerous EFSA opinions. Other European regulatory agencies, notably Belgian</w:t>
      </w:r>
      <w:r w:rsidR="00A17E8C" w:rsidRPr="00390730">
        <w:rPr>
          <w:b/>
          <w:bCs/>
          <w:vertAlign w:val="superscript"/>
          <w:lang w:val="en-US"/>
        </w:rPr>
        <w:t>5</w:t>
      </w:r>
      <w:r w:rsidR="00486374">
        <w:rPr>
          <w:b/>
          <w:bCs/>
          <w:lang w:val="en-US"/>
        </w:rPr>
        <w:t xml:space="preserve">, </w:t>
      </w:r>
      <w:r w:rsidRPr="00390730">
        <w:rPr>
          <w:b/>
          <w:bCs/>
          <w:lang w:val="en-US"/>
        </w:rPr>
        <w:t>Dutch</w:t>
      </w:r>
      <w:r w:rsidR="00A17E8C" w:rsidRPr="00390730">
        <w:rPr>
          <w:b/>
          <w:bCs/>
          <w:vertAlign w:val="superscript"/>
          <w:lang w:val="en-US"/>
        </w:rPr>
        <w:t>6</w:t>
      </w:r>
      <w:r w:rsidRPr="00390730">
        <w:rPr>
          <w:b/>
          <w:bCs/>
          <w:lang w:val="en-US"/>
        </w:rPr>
        <w:t xml:space="preserve">, </w:t>
      </w:r>
      <w:r w:rsidR="00486374">
        <w:rPr>
          <w:b/>
          <w:bCs/>
          <w:lang w:val="en-US"/>
        </w:rPr>
        <w:t>and German</w:t>
      </w:r>
      <w:r w:rsidR="00486374" w:rsidRPr="007D5C53">
        <w:rPr>
          <w:b/>
          <w:bCs/>
          <w:vertAlign w:val="superscript"/>
          <w:lang w:val="en-US"/>
        </w:rPr>
        <w:t>7</w:t>
      </w:r>
      <w:r w:rsidR="00486374">
        <w:rPr>
          <w:b/>
          <w:bCs/>
          <w:lang w:val="en-US"/>
        </w:rPr>
        <w:t xml:space="preserve">, </w:t>
      </w:r>
      <w:r w:rsidRPr="00390730">
        <w:rPr>
          <w:b/>
          <w:bCs/>
          <w:lang w:val="en-US"/>
        </w:rPr>
        <w:t>also confirm the scientific merits of the Commission's proposal.</w:t>
      </w:r>
    </w:p>
    <w:p w:rsidR="006812E7" w:rsidRPr="00CD35CD" w:rsidRDefault="006812E7" w:rsidP="00035AB0">
      <w:pPr>
        <w:pStyle w:val="Paragraphedeliste"/>
        <w:ind w:left="0"/>
        <w:jc w:val="both"/>
        <w:rPr>
          <w:lang w:val="en-US"/>
        </w:rPr>
      </w:pPr>
    </w:p>
    <w:p w:rsidR="006812E7" w:rsidRPr="00CD35CD" w:rsidRDefault="006812E7" w:rsidP="00035AB0">
      <w:pPr>
        <w:pStyle w:val="Paragraphedeliste"/>
        <w:ind w:left="0"/>
        <w:jc w:val="both"/>
        <w:rPr>
          <w:lang w:val="en-US"/>
        </w:rPr>
      </w:pPr>
    </w:p>
    <w:p w:rsidR="00CD35CD" w:rsidRPr="002C2883" w:rsidRDefault="00CD35CD" w:rsidP="00CD35CD">
      <w:pPr>
        <w:pStyle w:val="Paragraphedeliste"/>
        <w:ind w:left="0"/>
        <w:jc w:val="both"/>
        <w:rPr>
          <w:lang w:val="en-US"/>
        </w:rPr>
      </w:pPr>
      <w:r w:rsidRPr="002C2883">
        <w:rPr>
          <w:vertAlign w:val="superscript"/>
          <w:lang w:val="en-US"/>
        </w:rPr>
        <w:t>1</w:t>
      </w:r>
      <w:hyperlink r:id="rId6" w:history="1">
        <w:r w:rsidRPr="002C2883">
          <w:rPr>
            <w:rStyle w:val="Lienhypertexte"/>
            <w:lang w:val="en-US"/>
          </w:rPr>
          <w:t>https://www.europarl.europa.eu/doceo/document/TA-9-2024-0067_EN.html</w:t>
        </w:r>
      </w:hyperlink>
    </w:p>
    <w:p w:rsidR="00CD35CD" w:rsidRPr="002C2883" w:rsidRDefault="00CD35CD" w:rsidP="00CD35CD">
      <w:pPr>
        <w:pStyle w:val="Paragraphedeliste"/>
        <w:ind w:left="0"/>
        <w:jc w:val="both"/>
        <w:rPr>
          <w:lang w:val="en-US"/>
        </w:rPr>
      </w:pPr>
    </w:p>
    <w:p w:rsidR="00CD35CD" w:rsidRPr="003C6C8C" w:rsidRDefault="00CD35CD" w:rsidP="00CD35CD">
      <w:pPr>
        <w:pStyle w:val="Paragraphedeliste"/>
        <w:ind w:left="0"/>
        <w:jc w:val="both"/>
        <w:rPr>
          <w:lang w:val="en-US"/>
        </w:rPr>
      </w:pPr>
      <w:r w:rsidRPr="002C2883">
        <w:rPr>
          <w:vertAlign w:val="superscript"/>
          <w:lang w:val="en-US"/>
        </w:rPr>
        <w:t>2</w:t>
      </w:r>
      <w:hyperlink r:id="rId7" w:history="1">
        <w:r w:rsidRPr="002C2883">
          <w:rPr>
            <w:rStyle w:val="Lienhypertexte"/>
            <w:lang w:val="en-US"/>
          </w:rPr>
          <w:t>https://eur-lex.europa.eu/legal-content/EN/TXT/HTML/?uri=CELEX:32016Q0512(01)</w:t>
        </w:r>
      </w:hyperlink>
    </w:p>
    <w:p w:rsidR="00A17E8C" w:rsidRPr="003C6C8C" w:rsidRDefault="00A17E8C" w:rsidP="00CD35CD">
      <w:pPr>
        <w:pStyle w:val="Paragraphedeliste"/>
        <w:ind w:left="0"/>
        <w:jc w:val="both"/>
        <w:rPr>
          <w:lang w:val="en-US"/>
        </w:rPr>
      </w:pPr>
    </w:p>
    <w:p w:rsidR="00A17E8C" w:rsidRPr="003C6C8C" w:rsidRDefault="00A17E8C" w:rsidP="00A17E8C">
      <w:pPr>
        <w:pStyle w:val="Paragraphedeliste"/>
        <w:ind w:left="0"/>
        <w:rPr>
          <w:lang w:val="en-US"/>
        </w:rPr>
      </w:pPr>
      <w:r w:rsidRPr="003C6C8C">
        <w:rPr>
          <w:vertAlign w:val="superscript"/>
          <w:lang w:val="en-US"/>
        </w:rPr>
        <w:t>3</w:t>
      </w:r>
      <w:hyperlink r:id="rId8" w:history="1">
        <w:r w:rsidRPr="003C6C8C">
          <w:rPr>
            <w:rStyle w:val="Lienhypertexte"/>
            <w:lang w:val="en-US"/>
          </w:rPr>
          <w:t>https://food.ec.europa.eu/plants/plant-reproductive-material/legislation/future-eu-rules-plant-and-forest-reproductive-material_en</w:t>
        </w:r>
      </w:hyperlink>
    </w:p>
    <w:p w:rsidR="00CD35CD" w:rsidRPr="003C6C8C" w:rsidRDefault="00CD35CD" w:rsidP="00CD35CD">
      <w:pPr>
        <w:pStyle w:val="Paragraphedeliste"/>
        <w:ind w:left="0"/>
        <w:jc w:val="both"/>
        <w:rPr>
          <w:lang w:val="en-US"/>
        </w:rPr>
      </w:pPr>
    </w:p>
    <w:p w:rsidR="00CD35CD" w:rsidRPr="003C6C8C" w:rsidRDefault="00A17E8C" w:rsidP="00CD35CD">
      <w:pPr>
        <w:pStyle w:val="Paragraphedeliste"/>
        <w:ind w:left="0"/>
        <w:rPr>
          <w:lang w:val="en-US"/>
        </w:rPr>
      </w:pPr>
      <w:r w:rsidRPr="003C6C8C">
        <w:rPr>
          <w:vertAlign w:val="superscript"/>
          <w:lang w:val="en-US"/>
        </w:rPr>
        <w:t>4</w:t>
      </w:r>
      <w:hyperlink r:id="rId9" w:history="1">
        <w:r w:rsidR="00CD35CD" w:rsidRPr="003C6C8C">
          <w:rPr>
            <w:rStyle w:val="Lienhypertexte"/>
            <w:lang w:val="en-US"/>
          </w:rPr>
          <w:t>https://www.anses.fr/en/content/ntg-en</w:t>
        </w:r>
      </w:hyperlink>
    </w:p>
    <w:p w:rsidR="00CD35CD" w:rsidRPr="003C6C8C" w:rsidRDefault="00CD35CD" w:rsidP="00CD35CD">
      <w:pPr>
        <w:pStyle w:val="Paragraphedeliste"/>
        <w:ind w:left="0"/>
        <w:jc w:val="both"/>
        <w:rPr>
          <w:lang w:val="en-US"/>
        </w:rPr>
      </w:pPr>
    </w:p>
    <w:p w:rsidR="00CD35CD" w:rsidRPr="003C6C8C" w:rsidRDefault="00A17E8C" w:rsidP="00CD35CD">
      <w:pPr>
        <w:pStyle w:val="Paragraphedeliste"/>
        <w:ind w:left="0"/>
        <w:rPr>
          <w:lang w:val="en-US"/>
        </w:rPr>
      </w:pPr>
      <w:r w:rsidRPr="003C6C8C">
        <w:rPr>
          <w:vertAlign w:val="superscript"/>
          <w:lang w:val="en-US"/>
        </w:rPr>
        <w:t>5</w:t>
      </w:r>
      <w:hyperlink r:id="rId10" w:history="1">
        <w:r w:rsidR="00CD35CD" w:rsidRPr="003C6C8C">
          <w:rPr>
            <w:rStyle w:val="Lienhypertexte"/>
            <w:lang w:val="en-US"/>
          </w:rPr>
          <w:t>https://www.health.belgium.be/sites/default/files/uploads/fields/fpshealth_theme_file/20240314_shc-9801_ngt_vweb.pdf</w:t>
        </w:r>
      </w:hyperlink>
    </w:p>
    <w:p w:rsidR="00CD35CD" w:rsidRPr="003C6C8C" w:rsidRDefault="00CD35CD" w:rsidP="00CD35CD">
      <w:pPr>
        <w:pStyle w:val="Paragraphedeliste"/>
        <w:ind w:left="0"/>
        <w:jc w:val="both"/>
        <w:rPr>
          <w:lang w:val="en-US"/>
        </w:rPr>
      </w:pPr>
    </w:p>
    <w:p w:rsidR="00CD35CD" w:rsidRPr="001D2D99" w:rsidRDefault="00A17E8C" w:rsidP="00CD35CD">
      <w:pPr>
        <w:pStyle w:val="Paragraphedeliste"/>
        <w:ind w:left="0"/>
        <w:jc w:val="both"/>
        <w:rPr>
          <w:rStyle w:val="Lienhypertexte"/>
          <w:lang w:val="en-US"/>
        </w:rPr>
      </w:pPr>
      <w:r w:rsidRPr="003C6C8C">
        <w:rPr>
          <w:vertAlign w:val="superscript"/>
          <w:lang w:val="en-US"/>
        </w:rPr>
        <w:t>6</w:t>
      </w:r>
      <w:hyperlink r:id="rId11" w:history="1">
        <w:r w:rsidR="00CD35CD" w:rsidRPr="003C6C8C">
          <w:rPr>
            <w:rStyle w:val="Lienhypertexte"/>
            <w:lang w:val="en-US"/>
          </w:rPr>
          <w:t>https://cogem.net/app/uploads/2023/11/231124-01-Advice-to-amend-Annex-1-EC-NGT-proposal_ENG.pdf</w:t>
        </w:r>
      </w:hyperlink>
    </w:p>
    <w:p w:rsidR="00486374" w:rsidRPr="001D2D99" w:rsidRDefault="00486374" w:rsidP="00486374">
      <w:pPr>
        <w:pStyle w:val="Paragraphedeliste"/>
        <w:ind w:left="0"/>
        <w:rPr>
          <w:rStyle w:val="Lienhypertexte"/>
          <w:lang w:val="en-US"/>
        </w:rPr>
      </w:pPr>
      <w:r w:rsidRPr="007D5C53">
        <w:rPr>
          <w:rStyle w:val="Lienhypertexte"/>
          <w:vertAlign w:val="superscript"/>
          <w:lang w:val="en-US"/>
        </w:rPr>
        <w:t>7</w:t>
      </w:r>
      <w:hyperlink r:id="rId12" w:history="1">
        <w:r w:rsidRPr="00536DE7">
          <w:rPr>
            <w:rStyle w:val="Lienhypertexte"/>
            <w:lang w:val="en-US"/>
          </w:rPr>
          <w:t>https://www.zkbs-online.de/ZKBS/SharedDocs/Downloads/Kommentare%20als%20PDF/Stell%20zu%20NGT,%20EU%20Vorschlag_EN.html?nn=14677668</w:t>
        </w:r>
      </w:hyperlink>
    </w:p>
    <w:p w:rsidR="00486374" w:rsidRDefault="00486374" w:rsidP="007D5C53">
      <w:pPr>
        <w:pStyle w:val="Paragraphedeliste"/>
        <w:ind w:left="0"/>
        <w:rPr>
          <w:lang w:val="en-US"/>
        </w:rPr>
      </w:pPr>
    </w:p>
    <w:p w:rsidR="001453B3" w:rsidRDefault="001453B3" w:rsidP="007D5C53">
      <w:pPr>
        <w:pStyle w:val="Paragraphedeliste"/>
        <w:ind w:left="0"/>
        <w:rPr>
          <w:lang w:val="en-US"/>
        </w:rPr>
      </w:pPr>
    </w:p>
    <w:p w:rsidR="001453B3" w:rsidRDefault="001453B3" w:rsidP="007D5C53">
      <w:pPr>
        <w:pStyle w:val="Paragraphedeliste"/>
        <w:ind w:left="0"/>
        <w:rPr>
          <w:lang w:val="en-US"/>
        </w:rPr>
      </w:pPr>
    </w:p>
    <w:p w:rsidR="001453B3" w:rsidRPr="001453B3" w:rsidRDefault="001453B3" w:rsidP="001453B3">
      <w:pPr>
        <w:pBdr>
          <w:top w:val="nil"/>
          <w:left w:val="nil"/>
          <w:bottom w:val="nil"/>
          <w:right w:val="nil"/>
          <w:between w:val="nil"/>
        </w:pBdr>
        <w:spacing w:after="0" w:line="240" w:lineRule="auto"/>
        <w:jc w:val="both"/>
        <w:rPr>
          <w:rFonts w:eastAsia="Calibri" w:cstheme="minorHAnsi"/>
          <w:color w:val="000000"/>
          <w:kern w:val="0"/>
          <w:lang w:eastAsia="fr-FR"/>
        </w:rPr>
      </w:pPr>
    </w:p>
    <w:p w:rsidR="001453B3" w:rsidRPr="001453B3" w:rsidRDefault="001453B3" w:rsidP="001453B3">
      <w:pPr>
        <w:pBdr>
          <w:top w:val="nil"/>
          <w:left w:val="nil"/>
          <w:bottom w:val="nil"/>
          <w:right w:val="nil"/>
          <w:between w:val="nil"/>
        </w:pBdr>
        <w:spacing w:after="0" w:line="240" w:lineRule="auto"/>
        <w:jc w:val="both"/>
        <w:rPr>
          <w:rFonts w:ascii="Calibri" w:eastAsia="Calibri" w:hAnsi="Calibri" w:cs="Calibri"/>
          <w:color w:val="000000"/>
          <w:kern w:val="0"/>
          <w:sz w:val="20"/>
          <w:szCs w:val="20"/>
          <w:lang w:eastAsia="fr-FR"/>
        </w:rPr>
      </w:pPr>
    </w:p>
    <w:p w:rsidR="001453B3" w:rsidRPr="001453B3" w:rsidRDefault="001453B3" w:rsidP="001453B3">
      <w:pPr>
        <w:pBdr>
          <w:top w:val="nil"/>
          <w:left w:val="nil"/>
          <w:bottom w:val="nil"/>
          <w:right w:val="nil"/>
          <w:between w:val="nil"/>
        </w:pBdr>
        <w:spacing w:after="0" w:line="240" w:lineRule="auto"/>
        <w:jc w:val="both"/>
        <w:rPr>
          <w:rFonts w:ascii="Calibri" w:eastAsia="Calibri" w:hAnsi="Calibri" w:cs="Calibri"/>
          <w:color w:val="000000"/>
          <w:kern w:val="0"/>
          <w:sz w:val="20"/>
          <w:szCs w:val="20"/>
          <w:lang w:eastAsia="fr-FR"/>
        </w:rPr>
      </w:pPr>
    </w:p>
    <w:p w:rsidR="001453B3" w:rsidRPr="001453B3" w:rsidRDefault="001453B3" w:rsidP="001453B3">
      <w:pPr>
        <w:pBdr>
          <w:top w:val="nil"/>
          <w:left w:val="nil"/>
          <w:bottom w:val="nil"/>
          <w:right w:val="nil"/>
          <w:between w:val="nil"/>
        </w:pBdr>
        <w:spacing w:after="0" w:line="240" w:lineRule="auto"/>
        <w:jc w:val="both"/>
        <w:rPr>
          <w:rFonts w:ascii="Calibri" w:eastAsia="Calibri" w:hAnsi="Calibri" w:cs="Calibri"/>
          <w:color w:val="000000"/>
          <w:kern w:val="0"/>
          <w:sz w:val="20"/>
          <w:szCs w:val="20"/>
          <w:lang w:eastAsia="fr-FR"/>
        </w:rPr>
      </w:pPr>
    </w:p>
    <w:p w:rsidR="001453B3" w:rsidRPr="001453B3" w:rsidRDefault="001453B3" w:rsidP="001453B3">
      <w:pPr>
        <w:spacing w:after="0" w:line="240" w:lineRule="auto"/>
        <w:jc w:val="center"/>
        <w:rPr>
          <w:rFonts w:ascii="Calibri" w:eastAsia="Calibri" w:hAnsi="Calibri" w:cs="Calibri"/>
          <w:b/>
          <w:kern w:val="0"/>
          <w:sz w:val="24"/>
          <w:szCs w:val="24"/>
          <w:lang w:eastAsia="fr-FR"/>
        </w:rPr>
      </w:pPr>
      <w:r w:rsidRPr="001453B3">
        <w:rPr>
          <w:rFonts w:ascii="Calibri" w:eastAsia="Calibri" w:hAnsi="Calibri" w:cs="Calibri"/>
          <w:b/>
          <w:kern w:val="0"/>
          <w:sz w:val="24"/>
          <w:szCs w:val="24"/>
          <w:lang w:eastAsia="fr-FR"/>
        </w:rPr>
        <w:t>ASSOCIATION FRANÇAISE DES BIOTECHNOLOGIES V</w:t>
      </w:r>
      <w:r>
        <w:rPr>
          <w:rFonts w:ascii="Calibri" w:eastAsia="Calibri" w:hAnsi="Calibri" w:cs="Calibri"/>
          <w:b/>
          <w:kern w:val="0"/>
          <w:sz w:val="24"/>
          <w:szCs w:val="24"/>
          <w:lang w:eastAsia="fr-FR"/>
        </w:rPr>
        <w:t>É</w:t>
      </w:r>
      <w:r w:rsidRPr="001453B3">
        <w:rPr>
          <w:rFonts w:ascii="Calibri" w:eastAsia="Calibri" w:hAnsi="Calibri" w:cs="Calibri"/>
          <w:b/>
          <w:kern w:val="0"/>
          <w:sz w:val="24"/>
          <w:szCs w:val="24"/>
          <w:lang w:eastAsia="fr-FR"/>
        </w:rPr>
        <w:t>G</w:t>
      </w:r>
      <w:r>
        <w:rPr>
          <w:rFonts w:ascii="Calibri" w:eastAsia="Calibri" w:hAnsi="Calibri" w:cs="Calibri"/>
          <w:b/>
          <w:kern w:val="0"/>
          <w:sz w:val="24"/>
          <w:szCs w:val="24"/>
          <w:lang w:eastAsia="fr-FR"/>
        </w:rPr>
        <w:t>É</w:t>
      </w:r>
      <w:r w:rsidRPr="001453B3">
        <w:rPr>
          <w:rFonts w:ascii="Calibri" w:eastAsia="Calibri" w:hAnsi="Calibri" w:cs="Calibri"/>
          <w:b/>
          <w:kern w:val="0"/>
          <w:sz w:val="24"/>
          <w:szCs w:val="24"/>
          <w:lang w:eastAsia="fr-FR"/>
        </w:rPr>
        <w:t>TALES (AFBV)</w:t>
      </w:r>
    </w:p>
    <w:p w:rsidR="001453B3" w:rsidRPr="001453B3" w:rsidRDefault="001453B3" w:rsidP="001453B3">
      <w:pPr>
        <w:pBdr>
          <w:top w:val="nil"/>
          <w:left w:val="nil"/>
          <w:bottom w:val="nil"/>
          <w:right w:val="nil"/>
          <w:between w:val="nil"/>
        </w:pBdr>
        <w:spacing w:after="0" w:line="240" w:lineRule="auto"/>
        <w:jc w:val="center"/>
        <w:rPr>
          <w:rFonts w:ascii="Calibri" w:eastAsia="Calibri" w:hAnsi="Calibri" w:cs="Calibri"/>
          <w:color w:val="000000"/>
          <w:kern w:val="0"/>
          <w:lang w:val="en-GB" w:eastAsia="fr-FR"/>
        </w:rPr>
      </w:pPr>
      <w:proofErr w:type="gramStart"/>
      <w:r w:rsidRPr="001453B3">
        <w:rPr>
          <w:rFonts w:ascii="Calibri" w:eastAsia="Calibri" w:hAnsi="Calibri" w:cs="Calibri"/>
          <w:b/>
          <w:color w:val="000000"/>
          <w:kern w:val="0"/>
          <w:lang w:val="en-GB" w:eastAsia="fr-FR"/>
        </w:rPr>
        <w:t>Contact </w:t>
      </w:r>
      <w:r w:rsidRPr="001453B3">
        <w:rPr>
          <w:rFonts w:ascii="Calibri" w:eastAsia="Calibri" w:hAnsi="Calibri" w:cs="Calibri"/>
          <w:color w:val="000000"/>
          <w:kern w:val="0"/>
          <w:lang w:val="en-GB" w:eastAsia="fr-FR"/>
        </w:rPr>
        <w:t>:</w:t>
      </w:r>
      <w:proofErr w:type="gramEnd"/>
      <w:r w:rsidRPr="001453B3">
        <w:rPr>
          <w:rFonts w:ascii="Calibri" w:eastAsia="Calibri" w:hAnsi="Calibri" w:cs="Calibri"/>
          <w:color w:val="000000"/>
          <w:kern w:val="0"/>
          <w:lang w:val="en-GB" w:eastAsia="fr-FR"/>
        </w:rPr>
        <w:t xml:space="preserve"> Gil </w:t>
      </w:r>
      <w:proofErr w:type="spellStart"/>
      <w:r w:rsidRPr="001453B3">
        <w:rPr>
          <w:rFonts w:ascii="Calibri" w:eastAsia="Calibri" w:hAnsi="Calibri" w:cs="Calibri"/>
          <w:color w:val="000000"/>
          <w:kern w:val="0"/>
          <w:lang w:val="en-GB" w:eastAsia="fr-FR"/>
        </w:rPr>
        <w:t>Kressmann</w:t>
      </w:r>
      <w:proofErr w:type="spellEnd"/>
      <w:r w:rsidRPr="001453B3">
        <w:rPr>
          <w:rFonts w:ascii="Calibri" w:eastAsia="Calibri" w:hAnsi="Calibri" w:cs="Calibri"/>
          <w:color w:val="000000"/>
          <w:kern w:val="0"/>
          <w:lang w:val="en-GB" w:eastAsia="fr-FR"/>
        </w:rPr>
        <w:t xml:space="preserve"> - 06 83 46 55 33 - </w:t>
      </w:r>
      <w:hyperlink r:id="rId13" w:history="1">
        <w:r w:rsidR="008C7677" w:rsidRPr="00E477D1">
          <w:rPr>
            <w:rStyle w:val="Lienhypertexte"/>
            <w:rFonts w:ascii="Calibri" w:eastAsia="Calibri" w:hAnsi="Calibri" w:cs="Calibri"/>
            <w:kern w:val="0"/>
            <w:lang w:val="en-GB" w:eastAsia="fr-FR"/>
          </w:rPr>
          <w:t>gil.kressmann@wanadoo.fr</w:t>
        </w:r>
      </w:hyperlink>
    </w:p>
    <w:p w:rsidR="001453B3" w:rsidRPr="001453B3" w:rsidRDefault="001453B3" w:rsidP="001453B3">
      <w:pPr>
        <w:spacing w:after="0" w:line="240" w:lineRule="auto"/>
        <w:jc w:val="center"/>
        <w:rPr>
          <w:rFonts w:ascii="Calibri" w:eastAsia="Calibri" w:hAnsi="Calibri" w:cs="Calibri"/>
          <w:kern w:val="0"/>
          <w:lang w:eastAsia="fr-FR"/>
        </w:rPr>
      </w:pPr>
      <w:r w:rsidRPr="001453B3">
        <w:rPr>
          <w:rFonts w:ascii="Calibri" w:eastAsia="Calibri" w:hAnsi="Calibri" w:cs="Calibri"/>
          <w:kern w:val="0"/>
          <w:lang w:eastAsia="fr-FR"/>
        </w:rPr>
        <w:t>AFBV - 23/25 rue Jean-Jacques Rousseau - 75001 Paris</w:t>
      </w:r>
    </w:p>
    <w:p w:rsidR="001453B3" w:rsidRPr="001453B3" w:rsidRDefault="008D0C04" w:rsidP="001453B3">
      <w:pPr>
        <w:spacing w:after="0" w:line="240" w:lineRule="auto"/>
        <w:jc w:val="center"/>
        <w:rPr>
          <w:rFonts w:ascii="Calibri" w:eastAsia="Calibri" w:hAnsi="Calibri" w:cs="Calibri"/>
          <w:kern w:val="0"/>
          <w:lang w:eastAsia="fr-FR"/>
        </w:rPr>
      </w:pPr>
      <w:hyperlink r:id="rId14">
        <w:r w:rsidR="001453B3" w:rsidRPr="001453B3">
          <w:rPr>
            <w:rFonts w:ascii="Calibri" w:eastAsia="Calibri" w:hAnsi="Calibri" w:cs="Calibri"/>
            <w:color w:val="0563C1"/>
            <w:kern w:val="0"/>
            <w:u w:val="single"/>
            <w:lang w:eastAsia="fr-FR"/>
          </w:rPr>
          <w:t>afbv.secretariat@gmail.com</w:t>
        </w:r>
      </w:hyperlink>
      <w:r w:rsidR="001453B3" w:rsidRPr="001453B3">
        <w:rPr>
          <w:rFonts w:ascii="Calibri" w:eastAsia="Calibri" w:hAnsi="Calibri" w:cs="Calibri"/>
          <w:kern w:val="0"/>
          <w:lang w:eastAsia="fr-FR"/>
        </w:rPr>
        <w:t xml:space="preserve"> - www.biotechnologies-vegetales.com</w:t>
      </w:r>
    </w:p>
    <w:p w:rsidR="001453B3" w:rsidRPr="001453B3" w:rsidRDefault="001453B3" w:rsidP="007D5C53">
      <w:pPr>
        <w:pStyle w:val="Paragraphedeliste"/>
        <w:ind w:left="0"/>
      </w:pPr>
    </w:p>
    <w:p w:rsidR="001D2D99" w:rsidRPr="001453B3" w:rsidRDefault="001D2D99" w:rsidP="00035AB0">
      <w:pPr>
        <w:pStyle w:val="Paragraphedeliste"/>
        <w:ind w:left="0"/>
        <w:jc w:val="both"/>
        <w:rPr>
          <w:b/>
          <w:bCs/>
        </w:rPr>
      </w:pPr>
    </w:p>
    <w:sectPr w:rsidR="001D2D99" w:rsidRPr="001453B3" w:rsidSect="00C41D34">
      <w:pgSz w:w="11906" w:h="16838"/>
      <w:pgMar w:top="90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1BEA"/>
    <w:multiLevelType w:val="hybridMultilevel"/>
    <w:tmpl w:val="18CC98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4944C87"/>
    <w:multiLevelType w:val="hybridMultilevel"/>
    <w:tmpl w:val="218AF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D05BF7"/>
    <w:multiLevelType w:val="hybridMultilevel"/>
    <w:tmpl w:val="0A3C1FFE"/>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ilippe Dumont">
    <w15:presenceInfo w15:providerId="Windows Live" w15:userId="0eb3bd9cb3948b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A05"/>
    <w:rsid w:val="0001458E"/>
    <w:rsid w:val="00030DB9"/>
    <w:rsid w:val="00035AB0"/>
    <w:rsid w:val="0008570F"/>
    <w:rsid w:val="000D4049"/>
    <w:rsid w:val="000F63C1"/>
    <w:rsid w:val="0012139F"/>
    <w:rsid w:val="0013154F"/>
    <w:rsid w:val="001402B0"/>
    <w:rsid w:val="001453B3"/>
    <w:rsid w:val="001462A1"/>
    <w:rsid w:val="00153999"/>
    <w:rsid w:val="001552A2"/>
    <w:rsid w:val="00176CB7"/>
    <w:rsid w:val="00180BD5"/>
    <w:rsid w:val="00193622"/>
    <w:rsid w:val="001A3A43"/>
    <w:rsid w:val="001B697C"/>
    <w:rsid w:val="001D0919"/>
    <w:rsid w:val="001D2D99"/>
    <w:rsid w:val="001D662D"/>
    <w:rsid w:val="001E6FDF"/>
    <w:rsid w:val="0021676C"/>
    <w:rsid w:val="00224A20"/>
    <w:rsid w:val="00232170"/>
    <w:rsid w:val="0028561C"/>
    <w:rsid w:val="002877E9"/>
    <w:rsid w:val="002C2883"/>
    <w:rsid w:val="002C348E"/>
    <w:rsid w:val="002F0A60"/>
    <w:rsid w:val="00320192"/>
    <w:rsid w:val="00335999"/>
    <w:rsid w:val="00336D7D"/>
    <w:rsid w:val="00357CCB"/>
    <w:rsid w:val="00390730"/>
    <w:rsid w:val="0039718B"/>
    <w:rsid w:val="003A5C7A"/>
    <w:rsid w:val="003C6C8C"/>
    <w:rsid w:val="003D1167"/>
    <w:rsid w:val="003D15A6"/>
    <w:rsid w:val="004060A6"/>
    <w:rsid w:val="00420F06"/>
    <w:rsid w:val="0043696B"/>
    <w:rsid w:val="00465E08"/>
    <w:rsid w:val="00486374"/>
    <w:rsid w:val="004A5901"/>
    <w:rsid w:val="004C3741"/>
    <w:rsid w:val="004C49B6"/>
    <w:rsid w:val="004E5582"/>
    <w:rsid w:val="00501B00"/>
    <w:rsid w:val="00586053"/>
    <w:rsid w:val="005A3FDA"/>
    <w:rsid w:val="005B6E0B"/>
    <w:rsid w:val="005C31FB"/>
    <w:rsid w:val="005D12D0"/>
    <w:rsid w:val="005D62B7"/>
    <w:rsid w:val="005E7785"/>
    <w:rsid w:val="005F14E1"/>
    <w:rsid w:val="00606949"/>
    <w:rsid w:val="006123A8"/>
    <w:rsid w:val="00613D25"/>
    <w:rsid w:val="0064257B"/>
    <w:rsid w:val="006473FC"/>
    <w:rsid w:val="006502B5"/>
    <w:rsid w:val="006619FA"/>
    <w:rsid w:val="00664696"/>
    <w:rsid w:val="0067488A"/>
    <w:rsid w:val="006812E7"/>
    <w:rsid w:val="00681A17"/>
    <w:rsid w:val="006B494E"/>
    <w:rsid w:val="00747D8B"/>
    <w:rsid w:val="007805BE"/>
    <w:rsid w:val="00792E7A"/>
    <w:rsid w:val="007C115E"/>
    <w:rsid w:val="007D1B45"/>
    <w:rsid w:val="007D22B0"/>
    <w:rsid w:val="007D5C53"/>
    <w:rsid w:val="008178E4"/>
    <w:rsid w:val="00835052"/>
    <w:rsid w:val="008519DF"/>
    <w:rsid w:val="0085716E"/>
    <w:rsid w:val="0086324C"/>
    <w:rsid w:val="00894A38"/>
    <w:rsid w:val="008C2701"/>
    <w:rsid w:val="008C4334"/>
    <w:rsid w:val="008C7677"/>
    <w:rsid w:val="008D0C04"/>
    <w:rsid w:val="008E7DA0"/>
    <w:rsid w:val="00943E77"/>
    <w:rsid w:val="009A6248"/>
    <w:rsid w:val="009B463C"/>
    <w:rsid w:val="009D3870"/>
    <w:rsid w:val="009E72A7"/>
    <w:rsid w:val="009F573D"/>
    <w:rsid w:val="00A15AD1"/>
    <w:rsid w:val="00A17E8C"/>
    <w:rsid w:val="00A27F01"/>
    <w:rsid w:val="00A3033E"/>
    <w:rsid w:val="00A52284"/>
    <w:rsid w:val="00A5430B"/>
    <w:rsid w:val="00AA017F"/>
    <w:rsid w:val="00AA38DF"/>
    <w:rsid w:val="00AF10FF"/>
    <w:rsid w:val="00B151DF"/>
    <w:rsid w:val="00B74A73"/>
    <w:rsid w:val="00B77011"/>
    <w:rsid w:val="00BE3F66"/>
    <w:rsid w:val="00C14201"/>
    <w:rsid w:val="00C41D34"/>
    <w:rsid w:val="00C54895"/>
    <w:rsid w:val="00C93AA1"/>
    <w:rsid w:val="00C955A5"/>
    <w:rsid w:val="00CC1DE6"/>
    <w:rsid w:val="00CD35CD"/>
    <w:rsid w:val="00CF7A05"/>
    <w:rsid w:val="00D03A57"/>
    <w:rsid w:val="00D218DC"/>
    <w:rsid w:val="00D275F7"/>
    <w:rsid w:val="00D70AA0"/>
    <w:rsid w:val="00D70F90"/>
    <w:rsid w:val="00D77AE3"/>
    <w:rsid w:val="00D96FFA"/>
    <w:rsid w:val="00DA0558"/>
    <w:rsid w:val="00DE7A64"/>
    <w:rsid w:val="00DF7B2E"/>
    <w:rsid w:val="00E00562"/>
    <w:rsid w:val="00E104DC"/>
    <w:rsid w:val="00E112F4"/>
    <w:rsid w:val="00E32855"/>
    <w:rsid w:val="00EB692B"/>
    <w:rsid w:val="00EC6DAF"/>
    <w:rsid w:val="00ED1BF5"/>
    <w:rsid w:val="00F55F72"/>
    <w:rsid w:val="00F84B8F"/>
    <w:rsid w:val="00F874A2"/>
    <w:rsid w:val="00FC0F2F"/>
    <w:rsid w:val="00FC73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2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1BF5"/>
    <w:pPr>
      <w:spacing w:after="0" w:line="240" w:lineRule="auto"/>
      <w:ind w:left="720"/>
    </w:pPr>
    <w:rPr>
      <w:rFonts w:ascii="Calibri" w:hAnsi="Calibri" w:cs="Calibri"/>
      <w:kern w:val="0"/>
      <w:lang w:eastAsia="fr-FR"/>
    </w:rPr>
  </w:style>
  <w:style w:type="paragraph" w:styleId="Rvision">
    <w:name w:val="Revision"/>
    <w:hidden/>
    <w:uiPriority w:val="99"/>
    <w:semiHidden/>
    <w:rsid w:val="00DF7B2E"/>
    <w:pPr>
      <w:spacing w:after="0" w:line="240" w:lineRule="auto"/>
    </w:pPr>
  </w:style>
  <w:style w:type="character" w:styleId="Marquedecommentaire">
    <w:name w:val="annotation reference"/>
    <w:basedOn w:val="Policepardfaut"/>
    <w:uiPriority w:val="99"/>
    <w:semiHidden/>
    <w:unhideWhenUsed/>
    <w:rsid w:val="00FC7316"/>
    <w:rPr>
      <w:sz w:val="16"/>
      <w:szCs w:val="16"/>
    </w:rPr>
  </w:style>
  <w:style w:type="paragraph" w:styleId="Commentaire">
    <w:name w:val="annotation text"/>
    <w:basedOn w:val="Normal"/>
    <w:link w:val="CommentaireCar"/>
    <w:uiPriority w:val="99"/>
    <w:unhideWhenUsed/>
    <w:rsid w:val="00FC7316"/>
    <w:pPr>
      <w:spacing w:line="240" w:lineRule="auto"/>
    </w:pPr>
    <w:rPr>
      <w:sz w:val="20"/>
      <w:szCs w:val="20"/>
    </w:rPr>
  </w:style>
  <w:style w:type="character" w:customStyle="1" w:styleId="CommentaireCar">
    <w:name w:val="Commentaire Car"/>
    <w:basedOn w:val="Policepardfaut"/>
    <w:link w:val="Commentaire"/>
    <w:uiPriority w:val="99"/>
    <w:rsid w:val="00FC7316"/>
    <w:rPr>
      <w:sz w:val="20"/>
      <w:szCs w:val="20"/>
    </w:rPr>
  </w:style>
  <w:style w:type="paragraph" w:styleId="Objetducommentaire">
    <w:name w:val="annotation subject"/>
    <w:basedOn w:val="Commentaire"/>
    <w:next w:val="Commentaire"/>
    <w:link w:val="ObjetducommentaireCar"/>
    <w:uiPriority w:val="99"/>
    <w:semiHidden/>
    <w:unhideWhenUsed/>
    <w:rsid w:val="00FC7316"/>
    <w:rPr>
      <w:b/>
      <w:bCs/>
    </w:rPr>
  </w:style>
  <w:style w:type="character" w:customStyle="1" w:styleId="ObjetducommentaireCar">
    <w:name w:val="Objet du commentaire Car"/>
    <w:basedOn w:val="CommentaireCar"/>
    <w:link w:val="Objetducommentaire"/>
    <w:uiPriority w:val="99"/>
    <w:semiHidden/>
    <w:rsid w:val="00FC7316"/>
    <w:rPr>
      <w:b/>
      <w:bCs/>
      <w:sz w:val="20"/>
      <w:szCs w:val="20"/>
    </w:rPr>
  </w:style>
  <w:style w:type="paragraph" w:styleId="NormalWeb">
    <w:name w:val="Normal (Web)"/>
    <w:basedOn w:val="Normal"/>
    <w:uiPriority w:val="99"/>
    <w:unhideWhenUsed/>
    <w:rsid w:val="009F573D"/>
    <w:pPr>
      <w:spacing w:before="100" w:beforeAutospacing="1" w:after="100" w:afterAutospacing="1" w:line="240" w:lineRule="auto"/>
    </w:pPr>
    <w:rPr>
      <w:rFonts w:ascii="Calibri" w:hAnsi="Calibri" w:cs="Calibri"/>
      <w:kern w:val="0"/>
      <w:lang w:eastAsia="fr-FR"/>
    </w:rPr>
  </w:style>
  <w:style w:type="character" w:styleId="Textedelespacerserv">
    <w:name w:val="Placeholder Text"/>
    <w:basedOn w:val="Policepardfaut"/>
    <w:uiPriority w:val="99"/>
    <w:semiHidden/>
    <w:rsid w:val="006123A8"/>
    <w:rPr>
      <w:color w:val="666666"/>
    </w:rPr>
  </w:style>
  <w:style w:type="character" w:styleId="Lienhypertexte">
    <w:name w:val="Hyperlink"/>
    <w:basedOn w:val="Policepardfaut"/>
    <w:uiPriority w:val="99"/>
    <w:unhideWhenUsed/>
    <w:rsid w:val="00CD35CD"/>
    <w:rPr>
      <w:color w:val="0563C1" w:themeColor="hyperlink"/>
      <w:u w:val="single"/>
    </w:rPr>
  </w:style>
  <w:style w:type="character" w:styleId="Lienhypertextesuivivisit">
    <w:name w:val="FollowedHyperlink"/>
    <w:basedOn w:val="Policepardfaut"/>
    <w:uiPriority w:val="99"/>
    <w:semiHidden/>
    <w:unhideWhenUsed/>
    <w:rsid w:val="00CD35CD"/>
    <w:rPr>
      <w:color w:val="954F72" w:themeColor="followedHyperlink"/>
      <w:u w:val="single"/>
    </w:rPr>
  </w:style>
  <w:style w:type="character" w:customStyle="1" w:styleId="Mentionnonrsolue1">
    <w:name w:val="Mention non résolue1"/>
    <w:basedOn w:val="Policepardfaut"/>
    <w:uiPriority w:val="99"/>
    <w:semiHidden/>
    <w:unhideWhenUsed/>
    <w:rsid w:val="00CD35CD"/>
    <w:rPr>
      <w:color w:val="605E5C"/>
      <w:shd w:val="clear" w:color="auto" w:fill="E1DFDD"/>
    </w:rPr>
  </w:style>
  <w:style w:type="paragraph" w:styleId="Textedebulles">
    <w:name w:val="Balloon Text"/>
    <w:basedOn w:val="Normal"/>
    <w:link w:val="TextedebullesCar"/>
    <w:uiPriority w:val="99"/>
    <w:semiHidden/>
    <w:unhideWhenUsed/>
    <w:rsid w:val="006619FA"/>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619FA"/>
    <w:rPr>
      <w:rFonts w:ascii="Lucida Grande" w:hAnsi="Lucida Grande"/>
      <w:sz w:val="18"/>
      <w:szCs w:val="18"/>
    </w:rPr>
  </w:style>
  <w:style w:type="character" w:customStyle="1" w:styleId="UnresolvedMention">
    <w:name w:val="Unresolved Mention"/>
    <w:basedOn w:val="Policepardfaut"/>
    <w:uiPriority w:val="99"/>
    <w:semiHidden/>
    <w:unhideWhenUsed/>
    <w:rsid w:val="001D2D9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73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ec.europa.eu/plants/plant-reproductive-material/legislation/future-eu-rules-plant-and-forest-reproductive-material_en" TargetMode="External"/><Relationship Id="rId13" Type="http://schemas.openxmlformats.org/officeDocument/2006/relationships/hyperlink" Target="mailto:gil.kressmann@wanadoo.fr" TargetMode="External"/><Relationship Id="rId3" Type="http://schemas.openxmlformats.org/officeDocument/2006/relationships/settings" Target="settings.xml"/><Relationship Id="rId7" Type="http://schemas.openxmlformats.org/officeDocument/2006/relationships/hyperlink" Target="https://eur-lex.europa.eu/legal-content/EN/TXT/HTML/?uri=CELEX:32016Q0512(01)" TargetMode="External"/><Relationship Id="rId12" Type="http://schemas.openxmlformats.org/officeDocument/2006/relationships/hyperlink" Target="https://www.zkbs-online.de/ZKBS/SharedDocs/Downloads/Kommentare%20als%20PDF/Stell%20zu%20NGT,%20EU%20Vorschlag_EN.html?nn=14677668"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uroparl.europa.eu/doceo/document/TA-9-2024-0067_EN.html" TargetMode="External"/><Relationship Id="rId11" Type="http://schemas.openxmlformats.org/officeDocument/2006/relationships/hyperlink" Target="https://cogem.net/app/uploads/2023/11/231124-01-Advice-to-amend-Annex-1-EC-NGT-proposal_ENG.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health.belgium.be/sites/default/files/uploads/fields/fpshealth_theme_file/20240314_shc-9801_ngt_vweb.pdf" TargetMode="External"/><Relationship Id="rId4" Type="http://schemas.openxmlformats.org/officeDocument/2006/relationships/webSettings" Target="webSettings.xml"/><Relationship Id="rId9" Type="http://schemas.openxmlformats.org/officeDocument/2006/relationships/hyperlink" Target="https://www.anses.fr/en/content/ntg-en" TargetMode="External"/><Relationship Id="rId14" Type="http://schemas.openxmlformats.org/officeDocument/2006/relationships/hyperlink" Target="mailto:afbv.secretaria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2575</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FREYSSINET</dc:creator>
  <cp:keywords/>
  <dc:description/>
  <cp:lastModifiedBy>Utilisateur Windows</cp:lastModifiedBy>
  <cp:revision>4</cp:revision>
  <dcterms:created xsi:type="dcterms:W3CDTF">2024-04-12T09:36:00Z</dcterms:created>
  <dcterms:modified xsi:type="dcterms:W3CDTF">2024-04-12T10:40:00Z</dcterms:modified>
</cp:coreProperties>
</file>